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A1" w:rsidRDefault="00086EA1">
      <w:pPr>
        <w:rPr>
          <w:b/>
          <w:sz w:val="24"/>
          <w:szCs w:val="24"/>
        </w:rPr>
      </w:pPr>
      <w:r w:rsidRPr="00F37300">
        <w:rPr>
          <w:b/>
          <w:sz w:val="36"/>
          <w:szCs w:val="36"/>
        </w:rPr>
        <w:t>LINKS PARA ACESSO</w:t>
      </w:r>
      <w:r w:rsidRPr="00086EA1">
        <w:rPr>
          <w:b/>
          <w:sz w:val="24"/>
          <w:szCs w:val="24"/>
        </w:rPr>
        <w:t>:</w:t>
      </w:r>
    </w:p>
    <w:p w:rsidR="00F37300" w:rsidRDefault="00F37300" w:rsidP="00F37300">
      <w:pPr>
        <w:shd w:val="clear" w:color="auto" w:fill="FFFFFF"/>
        <w:tabs>
          <w:tab w:val="left" w:pos="1837"/>
        </w:tabs>
        <w:ind w:firstLine="184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 – Site Oficial do Portal da SEMED para PRESTAÇÃO DE CONTAS:</w:t>
      </w:r>
    </w:p>
    <w:p w:rsidR="00867968" w:rsidRPr="00867968" w:rsidRDefault="00F37300" w:rsidP="00D51BC7">
      <w:pPr>
        <w:numPr>
          <w:ilvl w:val="0"/>
          <w:numId w:val="1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Banner Prestação de Contas:  </w:t>
      </w:r>
    </w:p>
    <w:p w:rsidR="00F37300" w:rsidRDefault="00867968" w:rsidP="00867968">
      <w:pPr>
        <w:shd w:val="clear" w:color="auto" w:fill="FFFFFF"/>
        <w:tabs>
          <w:tab w:val="left" w:pos="1837"/>
        </w:tabs>
        <w:ind w:left="2479"/>
        <w:rPr>
          <w:color w:val="4F81BD" w:themeColor="accent1"/>
          <w:sz w:val="28"/>
        </w:rPr>
      </w:pPr>
      <w:hyperlink r:id="rId5" w:history="1">
        <w:r w:rsidRPr="005D0932">
          <w:rPr>
            <w:rStyle w:val="Hyperlink"/>
            <w:sz w:val="28"/>
          </w:rPr>
          <w:t>https://www.manaus.am.go</w:t>
        </w:r>
        <w:bookmarkStart w:id="0" w:name="_GoBack"/>
        <w:bookmarkEnd w:id="0"/>
        <w:r w:rsidRPr="005D0932">
          <w:rPr>
            <w:rStyle w:val="Hyperlink"/>
            <w:sz w:val="28"/>
          </w:rPr>
          <w:t>v</w:t>
        </w:r>
        <w:r w:rsidRPr="005D0932">
          <w:rPr>
            <w:rStyle w:val="Hyperlink"/>
            <w:sz w:val="28"/>
          </w:rPr>
          <w:t>.br/semed/prestacao-de-contas/</w:t>
        </w:r>
      </w:hyperlink>
    </w:p>
    <w:p w:rsidR="005B2161" w:rsidRDefault="00E203DE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 xml:space="preserve"> Calendário</w:t>
      </w:r>
      <w:r w:rsidR="00FF3F1F">
        <w:rPr>
          <w:rFonts w:cs="Calibri"/>
          <w:color w:val="FF0000"/>
          <w:sz w:val="28"/>
          <w:szCs w:val="28"/>
        </w:rPr>
        <w:t>-cronograma orientações</w:t>
      </w:r>
    </w:p>
    <w:p w:rsidR="00FF3F1F" w:rsidRDefault="00FF3F1F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proofErr w:type="spellStart"/>
      <w:r>
        <w:rPr>
          <w:rFonts w:cs="Calibri"/>
          <w:color w:val="FF0000"/>
          <w:sz w:val="28"/>
          <w:szCs w:val="28"/>
        </w:rPr>
        <w:t>Checklist</w:t>
      </w:r>
      <w:proofErr w:type="spellEnd"/>
      <w:r>
        <w:rPr>
          <w:rFonts w:cs="Calibri"/>
          <w:color w:val="FF0000"/>
          <w:sz w:val="28"/>
          <w:szCs w:val="28"/>
        </w:rPr>
        <w:t xml:space="preserve"> –</w:t>
      </w:r>
      <w:r w:rsidR="00BC3965">
        <w:rPr>
          <w:rFonts w:cs="Calibri"/>
          <w:color w:val="FF0000"/>
          <w:sz w:val="28"/>
          <w:szCs w:val="28"/>
        </w:rPr>
        <w:t xml:space="preserve"> R</w:t>
      </w:r>
      <w:r>
        <w:rPr>
          <w:rFonts w:cs="Calibri"/>
          <w:color w:val="FF0000"/>
          <w:sz w:val="28"/>
          <w:szCs w:val="28"/>
        </w:rPr>
        <w:t xml:space="preserve">elação </w:t>
      </w:r>
      <w:r w:rsidR="00BC3965">
        <w:rPr>
          <w:rFonts w:cs="Calibri"/>
          <w:color w:val="FF0000"/>
          <w:sz w:val="28"/>
          <w:szCs w:val="28"/>
        </w:rPr>
        <w:t>do Documentos O</w:t>
      </w:r>
      <w:r>
        <w:rPr>
          <w:rFonts w:cs="Calibri"/>
          <w:color w:val="FF0000"/>
          <w:sz w:val="28"/>
          <w:szCs w:val="28"/>
        </w:rPr>
        <w:t xml:space="preserve">ficiais e </w:t>
      </w:r>
      <w:r w:rsidR="0067187D">
        <w:rPr>
          <w:rFonts w:cs="Calibri"/>
          <w:color w:val="FF0000"/>
          <w:sz w:val="28"/>
          <w:szCs w:val="28"/>
        </w:rPr>
        <w:t>Reprogramação</w:t>
      </w:r>
    </w:p>
    <w:p w:rsidR="0067187D" w:rsidRDefault="0067187D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Resoluções</w:t>
      </w:r>
    </w:p>
    <w:p w:rsidR="0067187D" w:rsidRDefault="0067187D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 xml:space="preserve"> Manuais de Programas PDDE</w:t>
      </w:r>
    </w:p>
    <w:p w:rsidR="0067187D" w:rsidRDefault="0067187D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Portarias</w:t>
      </w:r>
    </w:p>
    <w:p w:rsidR="0067187D" w:rsidRDefault="0067187D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Decretos</w:t>
      </w:r>
    </w:p>
    <w:p w:rsidR="0067187D" w:rsidRDefault="0067187D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Passo a Passo</w:t>
      </w:r>
    </w:p>
    <w:p w:rsidR="0067187D" w:rsidRDefault="0067187D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Fluxograma</w:t>
      </w:r>
    </w:p>
    <w:p w:rsidR="0067187D" w:rsidRDefault="0067187D" w:rsidP="005B2161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 xml:space="preserve"> Links</w:t>
      </w:r>
    </w:p>
    <w:p w:rsidR="0067187D" w:rsidRDefault="0067187D" w:rsidP="0067187D">
      <w:pPr>
        <w:pStyle w:val="PargrafodaLista"/>
        <w:numPr>
          <w:ilvl w:val="0"/>
          <w:numId w:val="3"/>
        </w:num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Perguntas e Respostas – FNDE</w:t>
      </w:r>
    </w:p>
    <w:p w:rsidR="0067187D" w:rsidRPr="0067187D" w:rsidRDefault="0067187D" w:rsidP="0067187D">
      <w:pPr>
        <w:shd w:val="clear" w:color="auto" w:fill="FFFFFF"/>
        <w:tabs>
          <w:tab w:val="left" w:pos="1837"/>
        </w:tabs>
        <w:rPr>
          <w:rFonts w:cs="Calibri"/>
          <w:color w:val="FF0000"/>
          <w:sz w:val="28"/>
          <w:szCs w:val="28"/>
        </w:rPr>
      </w:pPr>
    </w:p>
    <w:p w:rsidR="00F37300" w:rsidRDefault="00F37300" w:rsidP="00F37300">
      <w:pPr>
        <w:numPr>
          <w:ilvl w:val="0"/>
          <w:numId w:val="1"/>
        </w:numPr>
        <w:shd w:val="clear" w:color="auto" w:fill="FFFFFF"/>
        <w:tabs>
          <w:tab w:val="left" w:pos="1837"/>
        </w:tabs>
        <w:spacing w:after="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Consulta </w:t>
      </w:r>
      <w:proofErr w:type="spellStart"/>
      <w:r>
        <w:rPr>
          <w:rFonts w:cs="Calibri"/>
          <w:sz w:val="28"/>
          <w:szCs w:val="28"/>
        </w:rPr>
        <w:t>Publica</w:t>
      </w:r>
      <w:proofErr w:type="spellEnd"/>
      <w:proofErr w:type="gramEnd"/>
      <w:r>
        <w:rPr>
          <w:rFonts w:cs="Calibri"/>
          <w:sz w:val="28"/>
          <w:szCs w:val="28"/>
        </w:rPr>
        <w:t xml:space="preserve"> SIGPC: (Identificar Saldos e Contas Bancárias desde 2011)</w:t>
      </w:r>
    </w:p>
    <w:p w:rsidR="00F37300" w:rsidRDefault="00867968" w:rsidP="00F37300">
      <w:pPr>
        <w:shd w:val="clear" w:color="auto" w:fill="FFFFFF"/>
        <w:tabs>
          <w:tab w:val="left" w:pos="1837"/>
        </w:tabs>
        <w:spacing w:after="0"/>
        <w:ind w:left="2479"/>
        <w:jc w:val="both"/>
        <w:rPr>
          <w:rFonts w:cs="Calibri"/>
          <w:sz w:val="28"/>
          <w:szCs w:val="28"/>
        </w:rPr>
      </w:pPr>
      <w:hyperlink r:id="rId6" w:history="1">
        <w:r w:rsidR="00F37300">
          <w:rPr>
            <w:rStyle w:val="Hyperlink"/>
            <w:rFonts w:cs="Calibri"/>
            <w:sz w:val="28"/>
            <w:szCs w:val="28"/>
          </w:rPr>
          <w:t>https://www.fnde.gov.br/fnde_sistemas/sigpc-acesso-publico</w:t>
        </w:r>
      </w:hyperlink>
    </w:p>
    <w:p w:rsidR="00F37300" w:rsidRDefault="00F37300" w:rsidP="00F37300">
      <w:pPr>
        <w:shd w:val="clear" w:color="auto" w:fill="FFFFFF"/>
        <w:tabs>
          <w:tab w:val="left" w:pos="1837"/>
        </w:tabs>
        <w:spacing w:after="0"/>
        <w:ind w:left="2479"/>
        <w:jc w:val="both"/>
        <w:rPr>
          <w:rFonts w:cs="Calibri"/>
          <w:sz w:val="28"/>
          <w:szCs w:val="28"/>
        </w:rPr>
      </w:pPr>
    </w:p>
    <w:p w:rsidR="00704489" w:rsidRPr="001C7580" w:rsidRDefault="00086EA1" w:rsidP="001C7580">
      <w:pPr>
        <w:ind w:left="851"/>
        <w:rPr>
          <w:color w:val="0000FF"/>
          <w:sz w:val="28"/>
        </w:rPr>
      </w:pPr>
      <w:r w:rsidRPr="001C7580">
        <w:rPr>
          <w:sz w:val="28"/>
        </w:rPr>
        <w:t>FNDE:</w:t>
      </w:r>
      <w:r w:rsidR="00931BD3" w:rsidRPr="001C7580">
        <w:rPr>
          <w:sz w:val="28"/>
        </w:rPr>
        <w:t xml:space="preserve"> </w:t>
      </w:r>
      <w:hyperlink r:id="rId7" w:history="1">
        <w:r w:rsidR="007A16E6" w:rsidRPr="001C7580">
          <w:rPr>
            <w:rStyle w:val="Hyperlink"/>
            <w:sz w:val="28"/>
          </w:rPr>
          <w:t>www.fnde.gov.br</w:t>
        </w:r>
      </w:hyperlink>
    </w:p>
    <w:p w:rsidR="00AA67B9" w:rsidRPr="001C7580" w:rsidRDefault="00AA67B9" w:rsidP="001C7580">
      <w:pPr>
        <w:ind w:left="851"/>
        <w:rPr>
          <w:sz w:val="28"/>
        </w:rPr>
      </w:pPr>
      <w:r w:rsidRPr="001C7580">
        <w:rPr>
          <w:sz w:val="28"/>
        </w:rPr>
        <w:t>CONSULTA POR ESCOLA</w:t>
      </w:r>
      <w:r w:rsidR="00086EA1" w:rsidRPr="001C7580">
        <w:rPr>
          <w:sz w:val="28"/>
        </w:rPr>
        <w:t>:</w:t>
      </w:r>
      <w:r w:rsidRPr="001C7580">
        <w:rPr>
          <w:sz w:val="28"/>
        </w:rPr>
        <w:t xml:space="preserve"> </w:t>
      </w:r>
      <w:hyperlink r:id="rId8" w:history="1">
        <w:r w:rsidRPr="001C7580">
          <w:rPr>
            <w:rStyle w:val="Hyperlink"/>
            <w:sz w:val="28"/>
          </w:rPr>
          <w:t>https://www.fnde.gov.br/pddeinfo/pddeinfo/escola/consultar</w:t>
        </w:r>
      </w:hyperlink>
    </w:p>
    <w:p w:rsidR="00086EA1" w:rsidRPr="001C7580" w:rsidRDefault="00086EA1" w:rsidP="001C7580">
      <w:pPr>
        <w:ind w:left="851"/>
        <w:rPr>
          <w:rFonts w:cs="Calibri"/>
          <w:color w:val="0000FF"/>
          <w:sz w:val="32"/>
          <w:szCs w:val="24"/>
        </w:rPr>
      </w:pPr>
      <w:r w:rsidRPr="001C7580">
        <w:rPr>
          <w:sz w:val="28"/>
        </w:rPr>
        <w:t>SEMED</w:t>
      </w:r>
      <w:r w:rsidR="00CE363C" w:rsidRPr="001C7580">
        <w:rPr>
          <w:sz w:val="28"/>
        </w:rPr>
        <w:t>/BANNER-PRESTAÇÃO DE CONTAS</w:t>
      </w:r>
      <w:r w:rsidRPr="001C7580">
        <w:rPr>
          <w:sz w:val="28"/>
        </w:rPr>
        <w:t>:</w:t>
      </w:r>
      <w:r w:rsidR="00931BD3" w:rsidRPr="001C7580">
        <w:rPr>
          <w:sz w:val="28"/>
        </w:rPr>
        <w:t xml:space="preserve"> </w:t>
      </w:r>
      <w:r w:rsidR="00931BD3" w:rsidRPr="001C7580">
        <w:rPr>
          <w:rFonts w:cs="Calibri"/>
          <w:color w:val="0000FF"/>
          <w:sz w:val="32"/>
          <w:szCs w:val="24"/>
        </w:rPr>
        <w:t>semed.manaus.am.gov.br/</w:t>
      </w:r>
      <w:proofErr w:type="spellStart"/>
      <w:r w:rsidR="0047351A">
        <w:rPr>
          <w:rFonts w:cs="Calibri"/>
          <w:color w:val="0000FF"/>
          <w:sz w:val="32"/>
          <w:szCs w:val="24"/>
        </w:rPr>
        <w:t>prestação.</w:t>
      </w:r>
      <w:r w:rsidR="00931BD3" w:rsidRPr="001C7580">
        <w:rPr>
          <w:rFonts w:cs="Calibri"/>
          <w:color w:val="0000FF"/>
          <w:sz w:val="32"/>
          <w:szCs w:val="24"/>
        </w:rPr>
        <w:t>de</w:t>
      </w:r>
      <w:r w:rsidR="0047351A">
        <w:rPr>
          <w:rFonts w:cs="Calibri"/>
          <w:color w:val="0000FF"/>
          <w:sz w:val="32"/>
          <w:szCs w:val="24"/>
        </w:rPr>
        <w:t>.</w:t>
      </w:r>
      <w:r w:rsidR="00931BD3" w:rsidRPr="001C7580">
        <w:rPr>
          <w:rFonts w:cs="Calibri"/>
          <w:color w:val="0000FF"/>
          <w:sz w:val="32"/>
          <w:szCs w:val="24"/>
        </w:rPr>
        <w:t>contas</w:t>
      </w:r>
      <w:proofErr w:type="spellEnd"/>
      <w:r w:rsidR="00931BD3" w:rsidRPr="001C7580">
        <w:rPr>
          <w:rFonts w:cs="Calibri"/>
          <w:color w:val="0000FF"/>
          <w:sz w:val="32"/>
          <w:szCs w:val="24"/>
        </w:rPr>
        <w:t>/</w:t>
      </w:r>
    </w:p>
    <w:p w:rsidR="004F1B30" w:rsidRPr="001C7580" w:rsidRDefault="004F1B30" w:rsidP="001C7580">
      <w:pPr>
        <w:spacing w:after="0"/>
        <w:ind w:left="851"/>
        <w:rPr>
          <w:rFonts w:cs="Calibri"/>
          <w:sz w:val="28"/>
        </w:rPr>
      </w:pPr>
      <w:r w:rsidRPr="001C7580">
        <w:rPr>
          <w:rFonts w:cs="Calibri"/>
          <w:sz w:val="28"/>
        </w:rPr>
        <w:t>SEMAD/ACOMPANHAMENTO DA DESCRIÇÃO DOS BENS ADQUIRIDOS OU PRODUZIDOS:</w:t>
      </w:r>
    </w:p>
    <w:p w:rsidR="004F1B30" w:rsidRPr="001C7580" w:rsidRDefault="00867968" w:rsidP="001C7580">
      <w:pPr>
        <w:spacing w:after="0"/>
        <w:ind w:left="851"/>
        <w:rPr>
          <w:color w:val="0000FF"/>
          <w:sz w:val="28"/>
        </w:rPr>
      </w:pPr>
      <w:hyperlink r:id="rId9" w:history="1">
        <w:r w:rsidR="004F1B30" w:rsidRPr="001C7580">
          <w:rPr>
            <w:rStyle w:val="Hyperlink"/>
            <w:sz w:val="28"/>
          </w:rPr>
          <w:t>http://semad.manaus.am.gov.br</w:t>
        </w:r>
      </w:hyperlink>
    </w:p>
    <w:p w:rsidR="0047351A" w:rsidRDefault="0047351A" w:rsidP="001C7580">
      <w:pPr>
        <w:spacing w:after="0"/>
        <w:ind w:left="851"/>
        <w:rPr>
          <w:rStyle w:val="Hyperlink"/>
          <w:sz w:val="28"/>
        </w:rPr>
      </w:pPr>
    </w:p>
    <w:p w:rsidR="0047351A" w:rsidRPr="001C7580" w:rsidRDefault="0047351A" w:rsidP="001C7580">
      <w:pPr>
        <w:spacing w:after="0"/>
        <w:ind w:left="851"/>
        <w:rPr>
          <w:color w:val="0000FF"/>
          <w:sz w:val="28"/>
        </w:rPr>
      </w:pPr>
    </w:p>
    <w:p w:rsidR="004F1B30" w:rsidRPr="001C7580" w:rsidRDefault="004F1B30" w:rsidP="001C7580">
      <w:pPr>
        <w:spacing w:after="0"/>
        <w:ind w:left="851"/>
        <w:rPr>
          <w:color w:val="0000FF"/>
          <w:sz w:val="28"/>
        </w:rPr>
      </w:pPr>
    </w:p>
    <w:sectPr w:rsidR="004F1B30" w:rsidRPr="001C7580" w:rsidSect="00F37300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341"/>
    <w:multiLevelType w:val="hybridMultilevel"/>
    <w:tmpl w:val="06EE237A"/>
    <w:lvl w:ilvl="0" w:tplc="1B7CDE98">
      <w:start w:val="1"/>
      <w:numFmt w:val="lowerLetter"/>
      <w:lvlText w:val="%1."/>
      <w:lvlJc w:val="left"/>
      <w:pPr>
        <w:ind w:left="2479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3199" w:hanging="360"/>
      </w:pPr>
    </w:lvl>
    <w:lvl w:ilvl="2" w:tplc="0416001B">
      <w:start w:val="1"/>
      <w:numFmt w:val="lowerRoman"/>
      <w:lvlText w:val="%3."/>
      <w:lvlJc w:val="right"/>
      <w:pPr>
        <w:ind w:left="3919" w:hanging="180"/>
      </w:pPr>
    </w:lvl>
    <w:lvl w:ilvl="3" w:tplc="0416000F">
      <w:start w:val="1"/>
      <w:numFmt w:val="decimal"/>
      <w:lvlText w:val="%4."/>
      <w:lvlJc w:val="left"/>
      <w:pPr>
        <w:ind w:left="4639" w:hanging="360"/>
      </w:pPr>
    </w:lvl>
    <w:lvl w:ilvl="4" w:tplc="04160019">
      <w:start w:val="1"/>
      <w:numFmt w:val="lowerLetter"/>
      <w:lvlText w:val="%5."/>
      <w:lvlJc w:val="left"/>
      <w:pPr>
        <w:ind w:left="5359" w:hanging="360"/>
      </w:pPr>
    </w:lvl>
    <w:lvl w:ilvl="5" w:tplc="0416001B">
      <w:start w:val="1"/>
      <w:numFmt w:val="lowerRoman"/>
      <w:lvlText w:val="%6."/>
      <w:lvlJc w:val="right"/>
      <w:pPr>
        <w:ind w:left="6079" w:hanging="180"/>
      </w:pPr>
    </w:lvl>
    <w:lvl w:ilvl="6" w:tplc="0416000F">
      <w:start w:val="1"/>
      <w:numFmt w:val="decimal"/>
      <w:lvlText w:val="%7."/>
      <w:lvlJc w:val="left"/>
      <w:pPr>
        <w:ind w:left="6799" w:hanging="360"/>
      </w:pPr>
    </w:lvl>
    <w:lvl w:ilvl="7" w:tplc="04160019">
      <w:start w:val="1"/>
      <w:numFmt w:val="lowerLetter"/>
      <w:lvlText w:val="%8."/>
      <w:lvlJc w:val="left"/>
      <w:pPr>
        <w:ind w:left="7519" w:hanging="360"/>
      </w:pPr>
    </w:lvl>
    <w:lvl w:ilvl="8" w:tplc="0416001B">
      <w:start w:val="1"/>
      <w:numFmt w:val="lowerRoman"/>
      <w:lvlText w:val="%9."/>
      <w:lvlJc w:val="right"/>
      <w:pPr>
        <w:ind w:left="8239" w:hanging="180"/>
      </w:pPr>
    </w:lvl>
  </w:abstractNum>
  <w:abstractNum w:abstractNumId="1" w15:restartNumberingAfterBreak="0">
    <w:nsid w:val="22B662F2"/>
    <w:multiLevelType w:val="hybridMultilevel"/>
    <w:tmpl w:val="1A8A8EB0"/>
    <w:lvl w:ilvl="0" w:tplc="1B7CDE98">
      <w:start w:val="1"/>
      <w:numFmt w:val="lowerLetter"/>
      <w:lvlText w:val="%1."/>
      <w:lvlJc w:val="left"/>
      <w:pPr>
        <w:ind w:left="2479" w:hanging="360"/>
      </w:pPr>
    </w:lvl>
    <w:lvl w:ilvl="1" w:tplc="04160019">
      <w:start w:val="1"/>
      <w:numFmt w:val="lowerLetter"/>
      <w:lvlText w:val="%2."/>
      <w:lvlJc w:val="left"/>
      <w:pPr>
        <w:ind w:left="3199" w:hanging="360"/>
      </w:pPr>
    </w:lvl>
    <w:lvl w:ilvl="2" w:tplc="0416001B">
      <w:start w:val="1"/>
      <w:numFmt w:val="lowerRoman"/>
      <w:lvlText w:val="%3."/>
      <w:lvlJc w:val="right"/>
      <w:pPr>
        <w:ind w:left="3919" w:hanging="180"/>
      </w:pPr>
    </w:lvl>
    <w:lvl w:ilvl="3" w:tplc="0416000F">
      <w:start w:val="1"/>
      <w:numFmt w:val="decimal"/>
      <w:lvlText w:val="%4."/>
      <w:lvlJc w:val="left"/>
      <w:pPr>
        <w:ind w:left="4639" w:hanging="360"/>
      </w:pPr>
    </w:lvl>
    <w:lvl w:ilvl="4" w:tplc="04160019">
      <w:start w:val="1"/>
      <w:numFmt w:val="lowerLetter"/>
      <w:lvlText w:val="%5."/>
      <w:lvlJc w:val="left"/>
      <w:pPr>
        <w:ind w:left="5359" w:hanging="360"/>
      </w:pPr>
    </w:lvl>
    <w:lvl w:ilvl="5" w:tplc="0416001B">
      <w:start w:val="1"/>
      <w:numFmt w:val="lowerRoman"/>
      <w:lvlText w:val="%6."/>
      <w:lvlJc w:val="right"/>
      <w:pPr>
        <w:ind w:left="6079" w:hanging="180"/>
      </w:pPr>
    </w:lvl>
    <w:lvl w:ilvl="6" w:tplc="0416000F">
      <w:start w:val="1"/>
      <w:numFmt w:val="decimal"/>
      <w:lvlText w:val="%7."/>
      <w:lvlJc w:val="left"/>
      <w:pPr>
        <w:ind w:left="6799" w:hanging="360"/>
      </w:pPr>
    </w:lvl>
    <w:lvl w:ilvl="7" w:tplc="04160019">
      <w:start w:val="1"/>
      <w:numFmt w:val="lowerLetter"/>
      <w:lvlText w:val="%8."/>
      <w:lvlJc w:val="left"/>
      <w:pPr>
        <w:ind w:left="7519" w:hanging="360"/>
      </w:pPr>
    </w:lvl>
    <w:lvl w:ilvl="8" w:tplc="0416001B">
      <w:start w:val="1"/>
      <w:numFmt w:val="lowerRoman"/>
      <w:lvlText w:val="%9."/>
      <w:lvlJc w:val="right"/>
      <w:pPr>
        <w:ind w:left="8239" w:hanging="180"/>
      </w:pPr>
    </w:lvl>
  </w:abstractNum>
  <w:abstractNum w:abstractNumId="2" w15:restartNumberingAfterBreak="0">
    <w:nsid w:val="2FFB7D80"/>
    <w:multiLevelType w:val="hybridMultilevel"/>
    <w:tmpl w:val="6D2801D6"/>
    <w:lvl w:ilvl="0" w:tplc="E326AD0E">
      <w:start w:val="1"/>
      <w:numFmt w:val="bullet"/>
      <w:lvlText w:val="-"/>
      <w:lvlJc w:val="left"/>
      <w:pPr>
        <w:ind w:left="2539" w:hanging="360"/>
      </w:pPr>
      <w:rPr>
        <w:rFonts w:ascii="Calibri" w:eastAsiaTheme="minorHAnsi" w:hAnsi="Calibri" w:cs="Calibri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3" w15:restartNumberingAfterBreak="0">
    <w:nsid w:val="4C8D7E53"/>
    <w:multiLevelType w:val="hybridMultilevel"/>
    <w:tmpl w:val="D312024E"/>
    <w:lvl w:ilvl="0" w:tplc="91C26406">
      <w:start w:val="1"/>
      <w:numFmt w:val="decimalZero"/>
      <w:lvlText w:val="%1."/>
      <w:lvlJc w:val="left"/>
      <w:pPr>
        <w:ind w:left="2854" w:hanging="375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559" w:hanging="360"/>
      </w:pPr>
    </w:lvl>
    <w:lvl w:ilvl="2" w:tplc="0416001B" w:tentative="1">
      <w:start w:val="1"/>
      <w:numFmt w:val="lowerRoman"/>
      <w:lvlText w:val="%3."/>
      <w:lvlJc w:val="right"/>
      <w:pPr>
        <w:ind w:left="4279" w:hanging="180"/>
      </w:pPr>
    </w:lvl>
    <w:lvl w:ilvl="3" w:tplc="0416000F" w:tentative="1">
      <w:start w:val="1"/>
      <w:numFmt w:val="decimal"/>
      <w:lvlText w:val="%4."/>
      <w:lvlJc w:val="left"/>
      <w:pPr>
        <w:ind w:left="4999" w:hanging="360"/>
      </w:pPr>
    </w:lvl>
    <w:lvl w:ilvl="4" w:tplc="04160019" w:tentative="1">
      <w:start w:val="1"/>
      <w:numFmt w:val="lowerLetter"/>
      <w:lvlText w:val="%5."/>
      <w:lvlJc w:val="left"/>
      <w:pPr>
        <w:ind w:left="5719" w:hanging="360"/>
      </w:pPr>
    </w:lvl>
    <w:lvl w:ilvl="5" w:tplc="0416001B" w:tentative="1">
      <w:start w:val="1"/>
      <w:numFmt w:val="lowerRoman"/>
      <w:lvlText w:val="%6."/>
      <w:lvlJc w:val="right"/>
      <w:pPr>
        <w:ind w:left="6439" w:hanging="180"/>
      </w:pPr>
    </w:lvl>
    <w:lvl w:ilvl="6" w:tplc="0416000F" w:tentative="1">
      <w:start w:val="1"/>
      <w:numFmt w:val="decimal"/>
      <w:lvlText w:val="%7."/>
      <w:lvlJc w:val="left"/>
      <w:pPr>
        <w:ind w:left="7159" w:hanging="360"/>
      </w:pPr>
    </w:lvl>
    <w:lvl w:ilvl="7" w:tplc="04160019" w:tentative="1">
      <w:start w:val="1"/>
      <w:numFmt w:val="lowerLetter"/>
      <w:lvlText w:val="%8."/>
      <w:lvlJc w:val="left"/>
      <w:pPr>
        <w:ind w:left="7879" w:hanging="360"/>
      </w:pPr>
    </w:lvl>
    <w:lvl w:ilvl="8" w:tplc="0416001B" w:tentative="1">
      <w:start w:val="1"/>
      <w:numFmt w:val="lowerRoman"/>
      <w:lvlText w:val="%9."/>
      <w:lvlJc w:val="right"/>
      <w:pPr>
        <w:ind w:left="85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A1"/>
    <w:rsid w:val="00086EA1"/>
    <w:rsid w:val="0019571E"/>
    <w:rsid w:val="001C7580"/>
    <w:rsid w:val="0027051D"/>
    <w:rsid w:val="00386179"/>
    <w:rsid w:val="0047351A"/>
    <w:rsid w:val="004F1B30"/>
    <w:rsid w:val="00552448"/>
    <w:rsid w:val="005B2161"/>
    <w:rsid w:val="0063664E"/>
    <w:rsid w:val="0067187D"/>
    <w:rsid w:val="00704489"/>
    <w:rsid w:val="007A16E6"/>
    <w:rsid w:val="00867968"/>
    <w:rsid w:val="00931BD3"/>
    <w:rsid w:val="00970092"/>
    <w:rsid w:val="00A21652"/>
    <w:rsid w:val="00AA67B9"/>
    <w:rsid w:val="00B86570"/>
    <w:rsid w:val="00BC3965"/>
    <w:rsid w:val="00CE363C"/>
    <w:rsid w:val="00D51BC7"/>
    <w:rsid w:val="00DA4050"/>
    <w:rsid w:val="00E203DE"/>
    <w:rsid w:val="00F37300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9B5"/>
  <w15:docId w15:val="{C1ED17DB-DBAE-4956-B722-B79ECDC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1B3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A16E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B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de.gov.br/pddeinfo/pddeinfo/escola/consult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d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de.gov.br/fnde_sistemas/sigpc-acesso-publi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naus.am.gov.br/semed/prestacao-de-conta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mad.manaus.am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Welington P. Ramos</cp:lastModifiedBy>
  <cp:revision>16</cp:revision>
  <dcterms:created xsi:type="dcterms:W3CDTF">2018-08-21T19:50:00Z</dcterms:created>
  <dcterms:modified xsi:type="dcterms:W3CDTF">2023-06-26T15:19:00Z</dcterms:modified>
</cp:coreProperties>
</file>