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1A6" w:rsidRPr="009F61A6" w:rsidRDefault="009F61A6" w:rsidP="009F61A6">
      <w:pPr>
        <w:spacing w:line="360" w:lineRule="auto"/>
        <w:jc w:val="center"/>
        <w:rPr>
          <w:rFonts w:ascii="Arial Narrow" w:hAnsi="Arial Narrow"/>
          <w:b/>
          <w:sz w:val="24"/>
          <w:szCs w:val="24"/>
        </w:rPr>
      </w:pPr>
      <w:r w:rsidRPr="009F61A6">
        <w:rPr>
          <w:rFonts w:ascii="Arial Narrow" w:hAnsi="Arial Narrow"/>
          <w:b/>
          <w:sz w:val="24"/>
          <w:szCs w:val="24"/>
        </w:rPr>
        <w:t>ANEXO III</w:t>
      </w:r>
    </w:p>
    <w:p w:rsidR="009F61A6" w:rsidRPr="009F61A6" w:rsidRDefault="009F61A6" w:rsidP="009F61A6">
      <w:pPr>
        <w:spacing w:line="360" w:lineRule="auto"/>
        <w:jc w:val="center"/>
        <w:rPr>
          <w:rFonts w:ascii="Arial Narrow" w:hAnsi="Arial Narrow"/>
          <w:b/>
          <w:sz w:val="24"/>
          <w:szCs w:val="24"/>
        </w:rPr>
      </w:pPr>
      <w:r w:rsidRPr="009F61A6">
        <w:rPr>
          <w:rFonts w:ascii="Arial Narrow" w:hAnsi="Arial Narrow"/>
          <w:b/>
          <w:sz w:val="24"/>
          <w:szCs w:val="24"/>
        </w:rPr>
        <w:t>DECLARAÇÃO</w:t>
      </w:r>
    </w:p>
    <w:p w:rsidR="009F61A6" w:rsidRPr="009F61A6" w:rsidRDefault="009F61A6" w:rsidP="009F61A6">
      <w:pPr>
        <w:spacing w:line="360" w:lineRule="auto"/>
        <w:jc w:val="center"/>
        <w:rPr>
          <w:rFonts w:ascii="Arial Narrow" w:hAnsi="Arial Narrow"/>
          <w:b/>
          <w:sz w:val="24"/>
          <w:szCs w:val="24"/>
        </w:rPr>
      </w:pPr>
      <w:r w:rsidRPr="009F61A6">
        <w:rPr>
          <w:rFonts w:ascii="Arial Narrow" w:hAnsi="Arial Narrow"/>
          <w:b/>
          <w:sz w:val="24"/>
          <w:szCs w:val="24"/>
        </w:rPr>
        <w:t>DECLARAÇÃO DE NÃO INCIDÊNCIA DA OSC NAS HIPÓTESES DE IMPEDIMENTO (ART. 39 DA LEI N.º 13.019/2014)</w:t>
      </w:r>
    </w:p>
    <w:p w:rsidR="009F61A6" w:rsidRPr="009F61A6" w:rsidRDefault="009F61A6" w:rsidP="009F61A6">
      <w:pPr>
        <w:spacing w:line="360" w:lineRule="auto"/>
        <w:jc w:val="center"/>
        <w:rPr>
          <w:rFonts w:ascii="Arial Narrow" w:hAnsi="Arial Narrow"/>
          <w:b/>
          <w:sz w:val="24"/>
          <w:szCs w:val="24"/>
        </w:rPr>
      </w:pPr>
    </w:p>
    <w:p w:rsidR="009F61A6" w:rsidRPr="009F61A6" w:rsidRDefault="009F61A6" w:rsidP="009F61A6">
      <w:pPr>
        <w:pStyle w:val="Estilopadro"/>
        <w:spacing w:after="0" w:line="360" w:lineRule="auto"/>
        <w:ind w:firstLine="709"/>
        <w:jc w:val="both"/>
        <w:rPr>
          <w:rFonts w:ascii="Arial Narrow" w:eastAsia="Times New Roman" w:hAnsi="Arial Narrow" w:cs="Arial Narrow"/>
          <w:color w:val="auto"/>
          <w:sz w:val="24"/>
          <w:szCs w:val="24"/>
          <w:lang w:eastAsia="pt-BR"/>
        </w:rPr>
      </w:pPr>
      <w:r w:rsidRPr="009F61A6">
        <w:rPr>
          <w:rFonts w:ascii="Arial Narrow" w:eastAsia="Times New Roman" w:hAnsi="Arial Narrow" w:cs="Arial Narrow"/>
          <w:color w:val="auto"/>
          <w:sz w:val="24"/>
          <w:szCs w:val="24"/>
          <w:lang w:eastAsia="pt-BR"/>
        </w:rPr>
        <w:t xml:space="preserve">Eu, </w:t>
      </w:r>
      <w:proofErr w:type="spellStart"/>
      <w:r w:rsidRPr="009F61A6">
        <w:rPr>
          <w:rFonts w:ascii="Arial Narrow" w:eastAsia="Times New Roman" w:hAnsi="Arial Narrow" w:cs="Arial Narrow"/>
          <w:b/>
          <w:color w:val="auto"/>
          <w:sz w:val="24"/>
          <w:szCs w:val="24"/>
          <w:lang w:eastAsia="pt-BR"/>
        </w:rPr>
        <w:t>xxxxxx</w:t>
      </w:r>
      <w:proofErr w:type="spellEnd"/>
      <w:r w:rsidRPr="009F61A6">
        <w:rPr>
          <w:rFonts w:ascii="Arial Narrow" w:eastAsia="Times New Roman" w:hAnsi="Arial Narrow" w:cs="Arial Narrow"/>
          <w:b/>
          <w:color w:val="auto"/>
          <w:sz w:val="24"/>
          <w:szCs w:val="24"/>
          <w:lang w:eastAsia="pt-BR"/>
        </w:rPr>
        <w:t>,</w:t>
      </w:r>
      <w:r w:rsidRPr="009F61A6">
        <w:rPr>
          <w:rFonts w:ascii="Arial Narrow" w:eastAsia="Times New Roman" w:hAnsi="Arial Narrow" w:cs="Arial Narrow"/>
          <w:color w:val="auto"/>
          <w:sz w:val="24"/>
          <w:szCs w:val="24"/>
          <w:lang w:eastAsia="pt-BR"/>
        </w:rPr>
        <w:t xml:space="preserve"> portador da Carteira de Identidade nº </w:t>
      </w:r>
      <w:proofErr w:type="spellStart"/>
      <w:r w:rsidRPr="009F61A6">
        <w:rPr>
          <w:rFonts w:ascii="Arial Narrow" w:eastAsia="Times New Roman" w:hAnsi="Arial Narrow" w:cs="Arial Narrow"/>
          <w:color w:val="auto"/>
          <w:sz w:val="24"/>
          <w:szCs w:val="24"/>
          <w:lang w:eastAsia="pt-BR"/>
        </w:rPr>
        <w:t>xxxxxx</w:t>
      </w:r>
      <w:proofErr w:type="spellEnd"/>
      <w:r w:rsidRPr="009F61A6">
        <w:rPr>
          <w:rFonts w:ascii="Arial Narrow" w:eastAsia="Times New Roman" w:hAnsi="Arial Narrow" w:cs="Arial Narrow"/>
          <w:color w:val="auto"/>
          <w:sz w:val="24"/>
          <w:szCs w:val="24"/>
          <w:lang w:eastAsia="pt-BR"/>
        </w:rPr>
        <w:t xml:space="preserve"> e CPF nº </w:t>
      </w:r>
      <w:proofErr w:type="spellStart"/>
      <w:r w:rsidRPr="009F61A6">
        <w:rPr>
          <w:rFonts w:ascii="Arial Narrow" w:eastAsia="Times New Roman" w:hAnsi="Arial Narrow" w:cs="Arial Narrow"/>
          <w:color w:val="auto"/>
          <w:sz w:val="24"/>
          <w:szCs w:val="24"/>
          <w:lang w:eastAsia="pt-BR"/>
        </w:rPr>
        <w:t>xxxxx</w:t>
      </w:r>
      <w:proofErr w:type="spellEnd"/>
      <w:r w:rsidRPr="009F61A6">
        <w:rPr>
          <w:rFonts w:ascii="Arial Narrow" w:eastAsia="Times New Roman" w:hAnsi="Arial Narrow" w:cs="Arial Narrow"/>
          <w:color w:val="auto"/>
          <w:sz w:val="24"/>
          <w:szCs w:val="24"/>
          <w:lang w:eastAsia="pt-BR"/>
        </w:rPr>
        <w:t xml:space="preserve">, </w:t>
      </w:r>
      <w:r w:rsidRPr="009F61A6">
        <w:rPr>
          <w:rFonts w:ascii="Arial Narrow" w:eastAsia="Times New Roman" w:hAnsi="Arial Narrow" w:cs="Arial Narrow"/>
          <w:b/>
          <w:color w:val="auto"/>
          <w:sz w:val="24"/>
          <w:szCs w:val="24"/>
          <w:lang w:eastAsia="pt-BR"/>
        </w:rPr>
        <w:t>representante legal</w:t>
      </w:r>
      <w:r w:rsidRPr="009F61A6">
        <w:rPr>
          <w:rFonts w:ascii="Arial Narrow" w:eastAsia="Times New Roman" w:hAnsi="Arial Narrow" w:cs="Arial Narrow"/>
          <w:color w:val="auto"/>
          <w:sz w:val="24"/>
          <w:szCs w:val="24"/>
          <w:lang w:eastAsia="pt-BR"/>
        </w:rPr>
        <w:t xml:space="preserve"> da </w:t>
      </w:r>
      <w:proofErr w:type="spellStart"/>
      <w:r w:rsidRPr="009F61A6">
        <w:rPr>
          <w:rFonts w:ascii="Arial Narrow" w:eastAsia="Times New Roman" w:hAnsi="Arial Narrow" w:cs="Arial Narrow"/>
          <w:b/>
          <w:color w:val="auto"/>
          <w:sz w:val="24"/>
          <w:szCs w:val="24"/>
          <w:lang w:eastAsia="pt-BR"/>
        </w:rPr>
        <w:t>xxxxx</w:t>
      </w:r>
      <w:proofErr w:type="spellEnd"/>
      <w:r w:rsidRPr="009F61A6">
        <w:rPr>
          <w:rFonts w:ascii="Arial Narrow" w:eastAsia="Times New Roman" w:hAnsi="Arial Narrow" w:cs="Arial Narrow"/>
          <w:color w:val="auto"/>
          <w:sz w:val="24"/>
          <w:szCs w:val="24"/>
          <w:lang w:eastAsia="pt-BR"/>
        </w:rPr>
        <w:t xml:space="preserve">, inscrita no CNPJ nº </w:t>
      </w:r>
      <w:proofErr w:type="spellStart"/>
      <w:r w:rsidRPr="009F61A6">
        <w:rPr>
          <w:rFonts w:ascii="Arial Narrow" w:eastAsia="Times New Roman" w:hAnsi="Arial Narrow" w:cs="Arial Narrow"/>
          <w:b/>
          <w:color w:val="auto"/>
          <w:sz w:val="24"/>
          <w:szCs w:val="24"/>
          <w:lang w:eastAsia="pt-BR"/>
        </w:rPr>
        <w:t>xxxxx</w:t>
      </w:r>
      <w:proofErr w:type="spellEnd"/>
      <w:r w:rsidRPr="009F61A6">
        <w:rPr>
          <w:rFonts w:ascii="Arial Narrow" w:eastAsia="Times New Roman" w:hAnsi="Arial Narrow" w:cs="Arial Narrow"/>
          <w:color w:val="auto"/>
          <w:sz w:val="24"/>
          <w:szCs w:val="24"/>
          <w:lang w:eastAsia="pt-BR"/>
        </w:rPr>
        <w:t xml:space="preserve">, localizada no endereço </w:t>
      </w:r>
    </w:p>
    <w:p w:rsidR="009F61A6" w:rsidRPr="009F61A6" w:rsidRDefault="009F61A6" w:rsidP="009F61A6">
      <w:pPr>
        <w:pStyle w:val="Estilopadro"/>
        <w:spacing w:after="0" w:line="240" w:lineRule="auto"/>
        <w:ind w:firstLine="709"/>
        <w:jc w:val="both"/>
        <w:rPr>
          <w:rFonts w:ascii="Arial Narrow" w:eastAsia="Times New Roman" w:hAnsi="Arial Narrow" w:cs="Arial Narrow"/>
          <w:color w:val="auto"/>
          <w:sz w:val="24"/>
          <w:szCs w:val="24"/>
          <w:lang w:eastAsia="pt-BR"/>
        </w:rPr>
      </w:pPr>
    </w:p>
    <w:p w:rsidR="009F61A6" w:rsidRPr="009F61A6" w:rsidRDefault="009F61A6" w:rsidP="009F61A6">
      <w:pPr>
        <w:pStyle w:val="Estilopadro"/>
        <w:spacing w:after="0" w:line="360" w:lineRule="auto"/>
        <w:jc w:val="both"/>
        <w:rPr>
          <w:rFonts w:ascii="Arial Narrow" w:eastAsia="Times New Roman" w:hAnsi="Arial Narrow" w:cs="Arial Narrow"/>
          <w:color w:val="auto"/>
          <w:sz w:val="24"/>
          <w:szCs w:val="24"/>
          <w:lang w:eastAsia="pt-BR"/>
        </w:rPr>
      </w:pPr>
      <w:r w:rsidRPr="009F61A6">
        <w:rPr>
          <w:rFonts w:ascii="Arial Narrow" w:eastAsia="Times New Roman" w:hAnsi="Arial Narrow" w:cs="Arial Narrow"/>
          <w:color w:val="auto"/>
          <w:sz w:val="24"/>
          <w:szCs w:val="24"/>
          <w:lang w:eastAsia="pt-BR"/>
        </w:rPr>
        <w:t xml:space="preserve">Rua </w:t>
      </w:r>
      <w:proofErr w:type="spellStart"/>
      <w:r w:rsidRPr="009F61A6">
        <w:rPr>
          <w:rFonts w:ascii="Arial Narrow" w:eastAsia="Times New Roman" w:hAnsi="Arial Narrow" w:cs="Arial Narrow"/>
          <w:b/>
          <w:color w:val="auto"/>
          <w:sz w:val="24"/>
          <w:szCs w:val="24"/>
          <w:lang w:eastAsia="pt-BR"/>
        </w:rPr>
        <w:t>xxxx</w:t>
      </w:r>
      <w:proofErr w:type="spellEnd"/>
      <w:r w:rsidRPr="009F61A6">
        <w:rPr>
          <w:rFonts w:ascii="Arial Narrow" w:eastAsia="Times New Roman" w:hAnsi="Arial Narrow" w:cs="Arial Narrow"/>
          <w:color w:val="auto"/>
          <w:sz w:val="24"/>
          <w:szCs w:val="24"/>
          <w:lang w:eastAsia="pt-BR"/>
        </w:rPr>
        <w:t xml:space="preserve">, </w:t>
      </w:r>
      <w:r w:rsidRPr="009F61A6">
        <w:rPr>
          <w:rFonts w:ascii="Arial Narrow" w:eastAsia="Times New Roman" w:hAnsi="Arial Narrow" w:cs="Arial Narrow"/>
          <w:b/>
          <w:color w:val="auto"/>
          <w:sz w:val="24"/>
          <w:szCs w:val="24"/>
          <w:lang w:eastAsia="pt-BR"/>
        </w:rPr>
        <w:t xml:space="preserve">nº </w:t>
      </w:r>
      <w:proofErr w:type="spellStart"/>
      <w:r w:rsidRPr="009F61A6">
        <w:rPr>
          <w:rFonts w:ascii="Arial Narrow" w:eastAsia="Times New Roman" w:hAnsi="Arial Narrow" w:cs="Arial Narrow"/>
          <w:b/>
          <w:color w:val="auto"/>
          <w:sz w:val="24"/>
          <w:szCs w:val="24"/>
          <w:lang w:eastAsia="pt-BR"/>
        </w:rPr>
        <w:t>xxxx</w:t>
      </w:r>
      <w:proofErr w:type="spellEnd"/>
      <w:r w:rsidRPr="009F61A6">
        <w:rPr>
          <w:rFonts w:ascii="Arial Narrow" w:eastAsia="Times New Roman" w:hAnsi="Arial Narrow" w:cs="Arial Narrow"/>
          <w:b/>
          <w:color w:val="auto"/>
          <w:sz w:val="24"/>
          <w:szCs w:val="24"/>
          <w:lang w:eastAsia="pt-BR"/>
        </w:rPr>
        <w:t xml:space="preserve"> – Bairro: </w:t>
      </w:r>
      <w:proofErr w:type="spellStart"/>
      <w:r w:rsidRPr="009F61A6">
        <w:rPr>
          <w:rFonts w:ascii="Arial Narrow" w:eastAsia="Times New Roman" w:hAnsi="Arial Narrow" w:cs="Arial Narrow"/>
          <w:b/>
          <w:color w:val="auto"/>
          <w:sz w:val="24"/>
          <w:szCs w:val="24"/>
          <w:lang w:eastAsia="pt-BR"/>
        </w:rPr>
        <w:t>xxxxxx</w:t>
      </w:r>
      <w:proofErr w:type="spellEnd"/>
      <w:r w:rsidRPr="009F61A6">
        <w:rPr>
          <w:rFonts w:ascii="Arial Narrow" w:eastAsia="Times New Roman" w:hAnsi="Arial Narrow" w:cs="Arial Narrow"/>
          <w:color w:val="auto"/>
          <w:sz w:val="24"/>
          <w:szCs w:val="24"/>
          <w:lang w:eastAsia="pt-BR"/>
        </w:rPr>
        <w:t xml:space="preserve">, </w:t>
      </w:r>
      <w:r w:rsidRPr="009F61A6">
        <w:rPr>
          <w:rFonts w:ascii="Arial Narrow" w:eastAsia="Times New Roman" w:hAnsi="Arial Narrow" w:cs="Arial Narrow"/>
          <w:b/>
          <w:color w:val="auto"/>
          <w:sz w:val="24"/>
          <w:szCs w:val="24"/>
          <w:lang w:eastAsia="pt-BR"/>
        </w:rPr>
        <w:t>DECLARO</w:t>
      </w:r>
      <w:r w:rsidRPr="009F61A6">
        <w:rPr>
          <w:rFonts w:ascii="Arial Narrow" w:eastAsia="Times New Roman" w:hAnsi="Arial Narrow" w:cs="Arial Narrow"/>
          <w:color w:val="auto"/>
          <w:sz w:val="24"/>
          <w:szCs w:val="24"/>
          <w:lang w:eastAsia="pt-BR"/>
        </w:rPr>
        <w:t xml:space="preserve"> para os devidos fins de direito e sob as penas da lei que a referida entidade, bem como os dirigentes</w:t>
      </w:r>
      <w:bookmarkStart w:id="0" w:name="_GoBack"/>
      <w:bookmarkEnd w:id="0"/>
      <w:r w:rsidRPr="009F61A6">
        <w:rPr>
          <w:rFonts w:ascii="Arial Narrow" w:eastAsia="Times New Roman" w:hAnsi="Arial Narrow" w:cs="Arial Narrow"/>
          <w:color w:val="auto"/>
          <w:sz w:val="24"/>
          <w:szCs w:val="24"/>
          <w:lang w:eastAsia="pt-BR"/>
        </w:rPr>
        <w:t>, não incorrem em quaisquer das vedações previstas no art. 39 da Lei nº 13.019, de 31 de julho de 2014.</w:t>
      </w:r>
    </w:p>
    <w:p w:rsidR="009F61A6" w:rsidRPr="009F61A6" w:rsidRDefault="009F61A6" w:rsidP="009F61A6">
      <w:pPr>
        <w:pStyle w:val="Estilopadro"/>
        <w:spacing w:after="0" w:line="240" w:lineRule="auto"/>
        <w:ind w:firstLine="709"/>
        <w:jc w:val="both"/>
        <w:rPr>
          <w:rFonts w:ascii="Arial Narrow" w:eastAsia="Times New Roman" w:hAnsi="Arial Narrow" w:cs="Arial Narrow"/>
          <w:color w:val="auto"/>
          <w:sz w:val="24"/>
          <w:szCs w:val="24"/>
          <w:lang w:eastAsia="pt-BR"/>
        </w:rPr>
      </w:pPr>
    </w:p>
    <w:p w:rsidR="009F61A6" w:rsidRPr="009F61A6" w:rsidRDefault="009F61A6" w:rsidP="009F61A6">
      <w:pPr>
        <w:pStyle w:val="Estilopadro"/>
        <w:spacing w:after="0" w:line="360" w:lineRule="auto"/>
        <w:ind w:firstLine="709"/>
        <w:jc w:val="both"/>
        <w:rPr>
          <w:rFonts w:ascii="Arial Narrow" w:eastAsia="Times New Roman" w:hAnsi="Arial Narrow" w:cs="Arial Narrow"/>
          <w:color w:val="auto"/>
          <w:sz w:val="24"/>
          <w:szCs w:val="24"/>
          <w:lang w:eastAsia="pt-BR"/>
        </w:rPr>
      </w:pPr>
      <w:r w:rsidRPr="009F61A6">
        <w:rPr>
          <w:rFonts w:ascii="Arial Narrow" w:eastAsia="Times New Roman" w:hAnsi="Arial Narrow" w:cs="Arial Narrow"/>
          <w:color w:val="auto"/>
          <w:sz w:val="24"/>
          <w:szCs w:val="24"/>
          <w:lang w:eastAsia="pt-BR"/>
        </w:rPr>
        <w:t>Sendo assim, a citada entidade, Organização da Sociedade Civil (OSC) declara:</w:t>
      </w:r>
    </w:p>
    <w:p w:rsidR="009F61A6" w:rsidRPr="009F61A6" w:rsidRDefault="009F61A6" w:rsidP="009F61A6">
      <w:pPr>
        <w:pStyle w:val="Estilopadro"/>
        <w:spacing w:after="0" w:line="360" w:lineRule="auto"/>
        <w:ind w:firstLine="709"/>
        <w:jc w:val="both"/>
        <w:rPr>
          <w:rFonts w:ascii="Arial Narrow" w:eastAsia="Times New Roman" w:hAnsi="Arial Narrow" w:cs="Arial Narrow"/>
          <w:color w:val="auto"/>
          <w:sz w:val="24"/>
          <w:szCs w:val="24"/>
          <w:lang w:eastAsia="pt-BR"/>
        </w:rPr>
      </w:pPr>
    </w:p>
    <w:p w:rsidR="009F61A6" w:rsidRPr="009F61A6" w:rsidRDefault="009F61A6" w:rsidP="009F61A6">
      <w:pPr>
        <w:widowControl w:val="0"/>
        <w:numPr>
          <w:ilvl w:val="0"/>
          <w:numId w:val="1"/>
        </w:numPr>
        <w:tabs>
          <w:tab w:val="left" w:pos="890"/>
        </w:tabs>
        <w:autoSpaceDE w:val="0"/>
        <w:autoSpaceDN w:val="0"/>
        <w:spacing w:line="276" w:lineRule="auto"/>
        <w:ind w:right="124"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está omissa no dever de prestar contas de parceria anteriormente celebrada.</w:t>
      </w:r>
    </w:p>
    <w:p w:rsidR="009F61A6" w:rsidRPr="009F61A6" w:rsidRDefault="009F61A6" w:rsidP="009F61A6">
      <w:pPr>
        <w:widowControl w:val="0"/>
        <w:autoSpaceDE w:val="0"/>
        <w:autoSpaceDN w:val="0"/>
        <w:spacing w:before="8"/>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line="276" w:lineRule="auto"/>
        <w:ind w:right="121"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tem como dirigente membro de Poder ou do Ministério Público, ou dirigente de órgão ou entidade da administração pública da esfera da </w:t>
      </w:r>
      <w:proofErr w:type="spellStart"/>
      <w:r w:rsidRPr="009F61A6">
        <w:rPr>
          <w:rFonts w:ascii="Arial Narrow" w:hAnsi="Arial Narrow" w:cs="Arial Narrow"/>
          <w:sz w:val="24"/>
          <w:szCs w:val="24"/>
        </w:rPr>
        <w:t>Semasc</w:t>
      </w:r>
      <w:proofErr w:type="spellEnd"/>
      <w:r w:rsidRPr="009F61A6">
        <w:rPr>
          <w:rFonts w:ascii="Arial Narrow" w:hAnsi="Arial Narrow" w:cs="Arial Narrow"/>
          <w:sz w:val="24"/>
          <w:szCs w:val="24"/>
        </w:rPr>
        <w:t>, estendendo-se esta vedação aos respectivos cônjuges ou companheiros, bem como parentes em linha reta, colateral ou por afinidade, até  o segundo grau.</w:t>
      </w:r>
    </w:p>
    <w:p w:rsidR="009F61A6" w:rsidRPr="009F61A6" w:rsidRDefault="009F61A6" w:rsidP="009F61A6">
      <w:pPr>
        <w:widowControl w:val="0"/>
        <w:autoSpaceDE w:val="0"/>
        <w:autoSpaceDN w:val="0"/>
        <w:spacing w:before="6"/>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line="276" w:lineRule="auto"/>
        <w:ind w:right="115"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teve as contas rejeitadas pela administração pública nos últimos cinco anos, sendo excetuadas as hipóteses em que foi sanada a irregularidade que motivou a rejeição e quitados os débitos eventualmente imputados, foi reconsiderada ou revista a decisão pela rejeição ou a apreciação das contas, ou estiver pendente de decisão sobre recurso com efeito suspensivo.</w:t>
      </w:r>
    </w:p>
    <w:p w:rsidR="009F61A6" w:rsidRPr="009F61A6" w:rsidRDefault="009F61A6" w:rsidP="009F61A6">
      <w:pPr>
        <w:widowControl w:val="0"/>
        <w:autoSpaceDE w:val="0"/>
        <w:autoSpaceDN w:val="0"/>
        <w:spacing w:before="9"/>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ind w:left="890" w:hanging="34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foi punida com as seguintes sanções:</w:t>
      </w:r>
    </w:p>
    <w:p w:rsidR="009F61A6" w:rsidRPr="009F61A6" w:rsidRDefault="009F61A6" w:rsidP="009F61A6">
      <w:pPr>
        <w:widowControl w:val="0"/>
        <w:tabs>
          <w:tab w:val="left" w:pos="890"/>
        </w:tabs>
        <w:autoSpaceDE w:val="0"/>
        <w:autoSpaceDN w:val="0"/>
        <w:jc w:val="both"/>
        <w:rPr>
          <w:rFonts w:ascii="Arial Narrow" w:hAnsi="Arial Narrow" w:cs="Arial Narrow"/>
          <w:sz w:val="24"/>
          <w:szCs w:val="24"/>
        </w:rPr>
      </w:pPr>
    </w:p>
    <w:p w:rsidR="009F61A6" w:rsidRPr="009F61A6" w:rsidRDefault="009F61A6" w:rsidP="009F61A6">
      <w:pPr>
        <w:widowControl w:val="0"/>
        <w:numPr>
          <w:ilvl w:val="1"/>
          <w:numId w:val="1"/>
        </w:numPr>
        <w:tabs>
          <w:tab w:val="left" w:pos="1597"/>
          <w:tab w:val="left" w:pos="1598"/>
        </w:tabs>
        <w:autoSpaceDE w:val="0"/>
        <w:autoSpaceDN w:val="0"/>
        <w:spacing w:before="41" w:line="276" w:lineRule="auto"/>
        <w:ind w:left="1418" w:right="122" w:hanging="284"/>
        <w:jc w:val="both"/>
        <w:rPr>
          <w:rFonts w:ascii="Arial Narrow" w:hAnsi="Arial Narrow" w:cs="Arial Narrow"/>
          <w:sz w:val="24"/>
          <w:szCs w:val="24"/>
        </w:rPr>
      </w:pPr>
      <w:r w:rsidRPr="009F61A6">
        <w:rPr>
          <w:rFonts w:ascii="Arial Narrow" w:hAnsi="Arial Narrow" w:cs="Arial Narrow"/>
          <w:sz w:val="24"/>
          <w:szCs w:val="24"/>
        </w:rPr>
        <w:t>Suspensão de participação em licitação e impedimento de contratar com a administração;</w:t>
      </w:r>
    </w:p>
    <w:p w:rsidR="009F61A6" w:rsidRPr="009F61A6" w:rsidRDefault="009F61A6" w:rsidP="009F61A6">
      <w:pPr>
        <w:widowControl w:val="0"/>
        <w:numPr>
          <w:ilvl w:val="1"/>
          <w:numId w:val="1"/>
        </w:numPr>
        <w:tabs>
          <w:tab w:val="left" w:pos="1597"/>
          <w:tab w:val="left" w:pos="1598"/>
        </w:tabs>
        <w:autoSpaceDE w:val="0"/>
        <w:autoSpaceDN w:val="0"/>
        <w:spacing w:line="278" w:lineRule="auto"/>
        <w:ind w:left="1418" w:right="123" w:hanging="284"/>
        <w:jc w:val="both"/>
        <w:rPr>
          <w:rFonts w:ascii="Arial Narrow" w:hAnsi="Arial Narrow" w:cs="Arial Narrow"/>
          <w:sz w:val="24"/>
          <w:szCs w:val="24"/>
        </w:rPr>
      </w:pPr>
      <w:r w:rsidRPr="009F61A6">
        <w:rPr>
          <w:rFonts w:ascii="Arial Narrow" w:hAnsi="Arial Narrow" w:cs="Arial Narrow"/>
          <w:sz w:val="24"/>
          <w:szCs w:val="24"/>
        </w:rPr>
        <w:t>Declaração de inidoneidade para licitar ou contratar com a administração;</w:t>
      </w:r>
    </w:p>
    <w:p w:rsidR="009F61A6" w:rsidRPr="009F61A6" w:rsidRDefault="009F61A6" w:rsidP="009F61A6">
      <w:pPr>
        <w:widowControl w:val="0"/>
        <w:numPr>
          <w:ilvl w:val="1"/>
          <w:numId w:val="1"/>
        </w:numPr>
        <w:tabs>
          <w:tab w:val="left" w:pos="1597"/>
          <w:tab w:val="left" w:pos="1598"/>
        </w:tabs>
        <w:autoSpaceDE w:val="0"/>
        <w:autoSpaceDN w:val="0"/>
        <w:spacing w:line="278" w:lineRule="auto"/>
        <w:ind w:left="1418" w:right="123" w:hanging="284"/>
        <w:jc w:val="both"/>
        <w:rPr>
          <w:rFonts w:ascii="Arial Narrow" w:hAnsi="Arial Narrow" w:cs="Arial Narrow"/>
          <w:sz w:val="24"/>
          <w:szCs w:val="24"/>
        </w:rPr>
      </w:pPr>
      <w:r w:rsidRPr="009F61A6">
        <w:rPr>
          <w:rFonts w:ascii="Arial Narrow" w:hAnsi="Arial Narrow" w:cs="Arial Narrow"/>
          <w:sz w:val="24"/>
          <w:szCs w:val="24"/>
        </w:rPr>
        <w:t>As previstas nos incisos II e III do artigo 73 da Lei nº 13.019/2014.</w:t>
      </w:r>
    </w:p>
    <w:p w:rsidR="009F61A6" w:rsidRPr="009F61A6" w:rsidRDefault="009F61A6" w:rsidP="009F61A6">
      <w:pPr>
        <w:widowControl w:val="0"/>
        <w:autoSpaceDE w:val="0"/>
        <w:autoSpaceDN w:val="0"/>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line="276" w:lineRule="auto"/>
        <w:ind w:right="114"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teve contas de parcerias julgadas irregulares ou rejeitadas por Tribunal ou Conselho de Contas de qualquer esfera da Federação, em decisão irrecorrível, nos últimos 8 (oito) anos.</w:t>
      </w:r>
    </w:p>
    <w:p w:rsidR="009F61A6" w:rsidRPr="009F61A6" w:rsidRDefault="009F61A6" w:rsidP="009F61A6">
      <w:pPr>
        <w:widowControl w:val="0"/>
        <w:autoSpaceDE w:val="0"/>
        <w:autoSpaceDN w:val="0"/>
        <w:spacing w:before="7"/>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line="276" w:lineRule="auto"/>
        <w:ind w:right="122"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tem entre seus dirigentes pessoa (s) cujas contas  relativas a parcerias tenham sido julgadas irregulares por Tribunal ou Conselho de Contas de qualquer esfera da Federação, em decisão irrecorrível, nos últimos                       8 (oito) anos.</w:t>
      </w:r>
    </w:p>
    <w:p w:rsidR="009F61A6" w:rsidRPr="009F61A6" w:rsidRDefault="009F61A6" w:rsidP="009F61A6">
      <w:pPr>
        <w:widowControl w:val="0"/>
        <w:tabs>
          <w:tab w:val="left" w:pos="890"/>
        </w:tabs>
        <w:autoSpaceDE w:val="0"/>
        <w:autoSpaceDN w:val="0"/>
        <w:spacing w:line="276" w:lineRule="auto"/>
        <w:ind w:right="122"/>
        <w:jc w:val="both"/>
        <w:rPr>
          <w:rFonts w:ascii="Arial Narrow" w:hAnsi="Arial Narrow" w:cs="Arial Narrow"/>
          <w:sz w:val="24"/>
          <w:szCs w:val="24"/>
        </w:rPr>
      </w:pPr>
    </w:p>
    <w:p w:rsidR="009F61A6" w:rsidRPr="009F61A6" w:rsidRDefault="009F61A6" w:rsidP="009F61A6">
      <w:pPr>
        <w:widowControl w:val="0"/>
        <w:autoSpaceDE w:val="0"/>
        <w:autoSpaceDN w:val="0"/>
        <w:spacing w:before="7"/>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line="276" w:lineRule="auto"/>
        <w:ind w:right="121"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tem entre seus dirigentes pessoa julgada responsável por falta grave e inabilitada para o exercício de cargo em comissão ou função de        confiança.</w:t>
      </w:r>
    </w:p>
    <w:p w:rsidR="009F61A6" w:rsidRPr="009F61A6" w:rsidRDefault="009F61A6" w:rsidP="009F61A6">
      <w:pPr>
        <w:widowControl w:val="0"/>
        <w:autoSpaceDE w:val="0"/>
        <w:autoSpaceDN w:val="0"/>
        <w:spacing w:before="7"/>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line="278" w:lineRule="auto"/>
        <w:ind w:right="125"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tem entre seus dirigentes pessoa (s) considerada (s) responsável (s) por ato de improbidade.</w:t>
      </w:r>
    </w:p>
    <w:p w:rsidR="009F61A6" w:rsidRPr="009F61A6" w:rsidRDefault="009F61A6" w:rsidP="009F61A6">
      <w:pPr>
        <w:widowControl w:val="0"/>
        <w:autoSpaceDE w:val="0"/>
        <w:autoSpaceDN w:val="0"/>
        <w:spacing w:before="10"/>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before="92" w:line="276" w:lineRule="auto"/>
        <w:ind w:right="125"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realiza contratações para prestação de serviços que envolvam objeto da parceria, servidor ou empregado público, inclusive aquele que exerça cargo em  comissão ou função de confiança, de órgão ou entidade da administração pública                                             celebrante.</w:t>
      </w:r>
    </w:p>
    <w:p w:rsidR="009F61A6" w:rsidRPr="009F61A6" w:rsidRDefault="009F61A6" w:rsidP="009F61A6">
      <w:pPr>
        <w:widowControl w:val="0"/>
        <w:autoSpaceDE w:val="0"/>
        <w:autoSpaceDN w:val="0"/>
        <w:spacing w:before="6"/>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before="1" w:line="276" w:lineRule="auto"/>
        <w:ind w:right="121" w:firstLine="359"/>
        <w:jc w:val="both"/>
        <w:rPr>
          <w:rFonts w:ascii="Arial Narrow" w:hAnsi="Arial Narrow" w:cs="Arial Narrow"/>
          <w:sz w:val="24"/>
          <w:szCs w:val="24"/>
        </w:rPr>
      </w:pPr>
      <w:r w:rsidRPr="009F61A6">
        <w:rPr>
          <w:rFonts w:ascii="Arial Narrow" w:hAnsi="Arial Narrow" w:cs="Arial Narrow"/>
          <w:sz w:val="24"/>
          <w:szCs w:val="24"/>
        </w:rPr>
        <w:t xml:space="preserve"> </w:t>
      </w: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remuneração, a qualquer título, com os recursos repassados, membro de Poder ou do Ministério Público ou de dirigente de órgão ou entidade da administração pública celebrante.</w:t>
      </w:r>
    </w:p>
    <w:p w:rsidR="009F61A6" w:rsidRPr="009F61A6" w:rsidRDefault="009F61A6" w:rsidP="009F61A6">
      <w:pPr>
        <w:widowControl w:val="0"/>
        <w:autoSpaceDE w:val="0"/>
        <w:autoSpaceDN w:val="0"/>
        <w:spacing w:before="6"/>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before="1" w:line="276" w:lineRule="auto"/>
        <w:ind w:right="122"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remuneração, a qualquer título, com os recursos repassados, de servidor ou empregado público, inclusive aquele que exerça cargo em comissão            ou função de confiança, de órgão ou entidade da administração pública celebrante, ressalvadas as hipóteses previstas em lei específica e na lei de diretrizes orçamentárias.</w:t>
      </w:r>
    </w:p>
    <w:p w:rsidR="009F61A6" w:rsidRPr="009F61A6" w:rsidRDefault="009F61A6" w:rsidP="009F61A6">
      <w:pPr>
        <w:widowControl w:val="0"/>
        <w:autoSpaceDE w:val="0"/>
        <w:autoSpaceDN w:val="0"/>
        <w:spacing w:before="6"/>
        <w:rPr>
          <w:rFonts w:ascii="Arial Narrow" w:hAnsi="Arial Narrow" w:cs="Arial Narrow"/>
          <w:sz w:val="24"/>
          <w:szCs w:val="24"/>
        </w:rPr>
      </w:pPr>
    </w:p>
    <w:p w:rsidR="009F61A6" w:rsidRPr="009F61A6" w:rsidRDefault="009F61A6" w:rsidP="009F61A6">
      <w:pPr>
        <w:widowControl w:val="0"/>
        <w:numPr>
          <w:ilvl w:val="0"/>
          <w:numId w:val="1"/>
        </w:numPr>
        <w:tabs>
          <w:tab w:val="left" w:pos="890"/>
        </w:tabs>
        <w:autoSpaceDE w:val="0"/>
        <w:autoSpaceDN w:val="0"/>
        <w:spacing w:line="276" w:lineRule="auto"/>
        <w:ind w:right="118" w:firstLine="359"/>
        <w:jc w:val="both"/>
        <w:rPr>
          <w:rFonts w:ascii="Arial Narrow" w:hAnsi="Arial Narrow" w:cs="Arial Narrow"/>
          <w:sz w:val="24"/>
          <w:szCs w:val="24"/>
        </w:rPr>
      </w:pPr>
      <w:proofErr w:type="gramStart"/>
      <w:r w:rsidRPr="009F61A6">
        <w:rPr>
          <w:rFonts w:ascii="Arial Narrow" w:hAnsi="Arial Narrow" w:cs="Arial Narrow"/>
          <w:sz w:val="24"/>
          <w:szCs w:val="24"/>
        </w:rPr>
        <w:t>não</w:t>
      </w:r>
      <w:proofErr w:type="gramEnd"/>
      <w:r w:rsidRPr="009F61A6">
        <w:rPr>
          <w:rFonts w:ascii="Arial Narrow" w:hAnsi="Arial Narrow" w:cs="Arial Narrow"/>
          <w:sz w:val="24"/>
          <w:szCs w:val="24"/>
        </w:rPr>
        <w:t xml:space="preserve"> remuneração, a qualquer título, com os recursos repassados, de pessoas naturais condenadas pela prática de crimes contra a administração pública ou contra o patrimônio público, ou por crimes eleitorais para os quais a lei comine pena privativa de liberdade, ou por crimes de lavagem ou ocultação de bens, direitos e valores.</w:t>
      </w:r>
    </w:p>
    <w:p w:rsidR="009F61A6" w:rsidRPr="009F61A6" w:rsidRDefault="009F61A6" w:rsidP="009F61A6">
      <w:pPr>
        <w:spacing w:line="360" w:lineRule="auto"/>
        <w:jc w:val="center"/>
        <w:rPr>
          <w:rFonts w:ascii="Arial Narrow" w:hAnsi="Arial Narrow"/>
          <w:b/>
          <w:sz w:val="24"/>
          <w:szCs w:val="24"/>
        </w:rPr>
      </w:pPr>
    </w:p>
    <w:p w:rsidR="009F61A6" w:rsidRPr="009F61A6" w:rsidRDefault="009F61A6" w:rsidP="009F61A6">
      <w:pPr>
        <w:ind w:firstLine="284"/>
        <w:rPr>
          <w:rFonts w:ascii="Arial Narrow" w:hAnsi="Arial Narrow" w:cs="Arial"/>
          <w:sz w:val="24"/>
          <w:szCs w:val="24"/>
        </w:rPr>
      </w:pPr>
      <w:r w:rsidRPr="009F61A6">
        <w:rPr>
          <w:rFonts w:ascii="Arial Narrow" w:hAnsi="Arial Narrow" w:cs="Arial"/>
          <w:sz w:val="24"/>
          <w:szCs w:val="24"/>
        </w:rPr>
        <w:t xml:space="preserve">Manaus, </w:t>
      </w:r>
      <w:proofErr w:type="spellStart"/>
      <w:proofErr w:type="gramStart"/>
      <w:r w:rsidRPr="009F61A6">
        <w:rPr>
          <w:rFonts w:ascii="Arial Narrow" w:hAnsi="Arial Narrow" w:cs="Arial"/>
          <w:sz w:val="24"/>
          <w:szCs w:val="24"/>
        </w:rPr>
        <w:t>xxxx</w:t>
      </w:r>
      <w:proofErr w:type="spellEnd"/>
      <w:r w:rsidRPr="009F61A6">
        <w:rPr>
          <w:rFonts w:ascii="Arial Narrow" w:hAnsi="Arial Narrow" w:cs="Arial"/>
          <w:sz w:val="24"/>
          <w:szCs w:val="24"/>
        </w:rPr>
        <w:t xml:space="preserve">  de</w:t>
      </w:r>
      <w:proofErr w:type="gramEnd"/>
      <w:r w:rsidRPr="009F61A6">
        <w:rPr>
          <w:rFonts w:ascii="Arial Narrow" w:hAnsi="Arial Narrow" w:cs="Arial"/>
          <w:sz w:val="24"/>
          <w:szCs w:val="24"/>
        </w:rPr>
        <w:t xml:space="preserve"> </w:t>
      </w:r>
      <w:proofErr w:type="spellStart"/>
      <w:r w:rsidRPr="009F61A6">
        <w:rPr>
          <w:rFonts w:ascii="Arial Narrow" w:hAnsi="Arial Narrow" w:cs="Arial"/>
          <w:sz w:val="24"/>
          <w:szCs w:val="24"/>
        </w:rPr>
        <w:t>xxxx</w:t>
      </w:r>
      <w:proofErr w:type="spellEnd"/>
      <w:r w:rsidRPr="009F61A6">
        <w:rPr>
          <w:rFonts w:ascii="Arial Narrow" w:hAnsi="Arial Narrow" w:cs="Arial"/>
          <w:sz w:val="24"/>
          <w:szCs w:val="24"/>
        </w:rPr>
        <w:t xml:space="preserve"> de 2025.</w:t>
      </w:r>
    </w:p>
    <w:p w:rsidR="009F61A6" w:rsidRPr="009F61A6" w:rsidRDefault="009F61A6" w:rsidP="009F61A6">
      <w:pPr>
        <w:ind w:firstLine="284"/>
        <w:rPr>
          <w:rFonts w:ascii="Arial Narrow" w:hAnsi="Arial Narrow" w:cs="Arial"/>
          <w:sz w:val="24"/>
          <w:szCs w:val="24"/>
        </w:rPr>
      </w:pPr>
    </w:p>
    <w:p w:rsidR="009F61A6" w:rsidRPr="009F61A6" w:rsidRDefault="009F61A6" w:rsidP="009F61A6">
      <w:pPr>
        <w:ind w:firstLine="284"/>
        <w:jc w:val="center"/>
        <w:rPr>
          <w:rFonts w:ascii="Arial Narrow" w:hAnsi="Arial Narrow" w:cs="Arial"/>
          <w:sz w:val="24"/>
          <w:szCs w:val="24"/>
        </w:rPr>
      </w:pPr>
      <w:r w:rsidRPr="009F61A6">
        <w:rPr>
          <w:rFonts w:ascii="Arial Narrow" w:hAnsi="Arial Narrow" w:cs="Arial"/>
          <w:sz w:val="24"/>
          <w:szCs w:val="24"/>
        </w:rPr>
        <w:t>______________________________</w:t>
      </w:r>
    </w:p>
    <w:p w:rsidR="009F61A6" w:rsidRPr="009F61A6" w:rsidRDefault="009F61A6" w:rsidP="009F61A6">
      <w:pPr>
        <w:ind w:firstLine="284"/>
        <w:jc w:val="center"/>
        <w:rPr>
          <w:rFonts w:ascii="Arial Narrow" w:hAnsi="Arial Narrow" w:cs="Arial"/>
          <w:sz w:val="24"/>
          <w:szCs w:val="24"/>
        </w:rPr>
      </w:pPr>
      <w:r w:rsidRPr="009F61A6">
        <w:rPr>
          <w:rFonts w:ascii="Arial Narrow" w:hAnsi="Arial Narrow" w:cs="Arial"/>
          <w:sz w:val="24"/>
          <w:szCs w:val="24"/>
        </w:rPr>
        <w:t>NOME</w:t>
      </w:r>
    </w:p>
    <w:p w:rsidR="009F61A6" w:rsidRPr="009F61A6" w:rsidRDefault="009F61A6" w:rsidP="009F61A6">
      <w:pPr>
        <w:ind w:firstLine="284"/>
        <w:jc w:val="center"/>
        <w:rPr>
          <w:rFonts w:ascii="Arial Narrow" w:hAnsi="Arial Narrow" w:cs="Arial"/>
          <w:sz w:val="24"/>
          <w:szCs w:val="24"/>
        </w:rPr>
      </w:pPr>
      <w:r w:rsidRPr="009F61A6">
        <w:rPr>
          <w:rFonts w:ascii="Arial Narrow" w:hAnsi="Arial Narrow" w:cs="Arial"/>
          <w:sz w:val="24"/>
          <w:szCs w:val="24"/>
        </w:rPr>
        <w:t>CPF n.º XXXXXX</w:t>
      </w:r>
    </w:p>
    <w:p w:rsidR="009F61A6" w:rsidRPr="009F61A6" w:rsidRDefault="009F61A6" w:rsidP="009F61A6">
      <w:pPr>
        <w:ind w:firstLine="284"/>
        <w:jc w:val="center"/>
        <w:rPr>
          <w:rFonts w:ascii="Arial Narrow" w:hAnsi="Arial Narrow" w:cs="Arial"/>
          <w:sz w:val="24"/>
          <w:szCs w:val="24"/>
        </w:rPr>
      </w:pPr>
      <w:r w:rsidRPr="009F61A6">
        <w:rPr>
          <w:rFonts w:ascii="Arial Narrow" w:hAnsi="Arial Narrow" w:cs="Arial"/>
          <w:sz w:val="24"/>
          <w:szCs w:val="24"/>
        </w:rPr>
        <w:t>Presidente</w:t>
      </w:r>
    </w:p>
    <w:p w:rsidR="009F61A6" w:rsidRPr="009F61A6" w:rsidRDefault="009F61A6" w:rsidP="009F61A6">
      <w:pPr>
        <w:ind w:firstLine="284"/>
        <w:jc w:val="center"/>
        <w:rPr>
          <w:rFonts w:ascii="Arial Narrow" w:hAnsi="Arial Narrow" w:cs="Arial"/>
          <w:sz w:val="24"/>
          <w:szCs w:val="24"/>
        </w:rPr>
      </w:pPr>
    </w:p>
    <w:p w:rsidR="009F61A6" w:rsidRPr="009F61A6" w:rsidRDefault="009F61A6" w:rsidP="009F61A6">
      <w:pPr>
        <w:jc w:val="center"/>
        <w:rPr>
          <w:rFonts w:ascii="Arial Narrow" w:hAnsi="Arial Narrow" w:cs="Arial Narrow"/>
          <w:b/>
          <w:sz w:val="24"/>
          <w:szCs w:val="24"/>
        </w:rPr>
      </w:pPr>
      <w:r w:rsidRPr="009F61A6">
        <w:rPr>
          <w:rFonts w:ascii="Arial Narrow" w:hAnsi="Arial Narrow" w:cs="Arial Narrow"/>
          <w:b/>
          <w:sz w:val="24"/>
          <w:szCs w:val="24"/>
        </w:rPr>
        <w:t>ANEXO IV</w:t>
      </w:r>
    </w:p>
    <w:p w:rsidR="009F61A6" w:rsidRPr="009F61A6" w:rsidRDefault="009F61A6" w:rsidP="009F61A6">
      <w:pPr>
        <w:jc w:val="center"/>
        <w:rPr>
          <w:rFonts w:ascii="Arial Narrow" w:hAnsi="Arial Narrow" w:cs="Arial Narrow"/>
          <w:b/>
          <w:sz w:val="24"/>
          <w:szCs w:val="24"/>
        </w:rPr>
      </w:pPr>
    </w:p>
    <w:p w:rsidR="009F61A6" w:rsidRPr="009F61A6" w:rsidRDefault="009F61A6" w:rsidP="009F61A6">
      <w:pPr>
        <w:spacing w:line="360" w:lineRule="auto"/>
        <w:jc w:val="center"/>
        <w:rPr>
          <w:rFonts w:ascii="Arial Narrow" w:hAnsi="Arial Narrow"/>
          <w:b/>
          <w:sz w:val="24"/>
          <w:szCs w:val="24"/>
        </w:rPr>
      </w:pPr>
      <w:r w:rsidRPr="009F61A6">
        <w:rPr>
          <w:rFonts w:ascii="Arial Narrow" w:hAnsi="Arial Narrow"/>
          <w:b/>
          <w:sz w:val="24"/>
          <w:szCs w:val="24"/>
        </w:rPr>
        <w:t>FORMULÁRIO PARA IMPUGNAÇÃO OU RECURSO</w:t>
      </w:r>
    </w:p>
    <w:p w:rsidR="009F61A6" w:rsidRPr="009F61A6" w:rsidRDefault="009F61A6" w:rsidP="009F61A6">
      <w:pPr>
        <w:spacing w:line="360" w:lineRule="auto"/>
        <w:jc w:val="center"/>
        <w:rPr>
          <w:rFonts w:ascii="Arial Narrow" w:hAnsi="Arial Narrow"/>
          <w:b/>
          <w:sz w:val="24"/>
          <w:szCs w:val="24"/>
        </w:rPr>
      </w:pPr>
    </w:p>
    <w:p w:rsidR="009F61A6" w:rsidRPr="009F61A6" w:rsidRDefault="009F61A6" w:rsidP="009F61A6">
      <w:pPr>
        <w:ind w:rightChars="-5" w:right="-10"/>
        <w:jc w:val="both"/>
        <w:rPr>
          <w:rFonts w:ascii="Arial Narrow" w:eastAsia="Arial" w:hAnsi="Arial Narrow" w:cs="Arial"/>
          <w:b/>
          <w:bCs/>
          <w:sz w:val="24"/>
          <w:szCs w:val="24"/>
        </w:rPr>
      </w:pPr>
      <w:r w:rsidRPr="009F61A6">
        <w:rPr>
          <w:rFonts w:ascii="Arial Narrow" w:eastAsia="Arial" w:hAnsi="Arial Narrow" w:cs="Arial"/>
          <w:b/>
          <w:bCs/>
          <w:sz w:val="24"/>
          <w:szCs w:val="24"/>
        </w:rPr>
        <w:t xml:space="preserve">Edital Nº:  </w:t>
      </w:r>
    </w:p>
    <w:p w:rsidR="009F61A6" w:rsidRPr="009F61A6" w:rsidRDefault="009F61A6" w:rsidP="009F61A6">
      <w:pPr>
        <w:ind w:rightChars="-5" w:right="-10"/>
        <w:jc w:val="center"/>
        <w:rPr>
          <w:rFonts w:ascii="Arial Narrow" w:eastAsia="Arial" w:hAnsi="Arial Narrow" w:cs="Arial"/>
          <w:b/>
          <w:bCs/>
          <w:sz w:val="24"/>
          <w:szCs w:val="24"/>
        </w:rPr>
      </w:pPr>
    </w:p>
    <w:p w:rsidR="009F61A6" w:rsidRPr="009F61A6" w:rsidRDefault="009F61A6" w:rsidP="009F61A6">
      <w:pPr>
        <w:ind w:rightChars="-5" w:right="-10"/>
        <w:jc w:val="both"/>
        <w:rPr>
          <w:rFonts w:ascii="Arial Narrow" w:eastAsia="Arial" w:hAnsi="Arial Narrow" w:cs="Arial"/>
          <w:b/>
          <w:bCs/>
          <w:sz w:val="24"/>
          <w:szCs w:val="24"/>
        </w:rPr>
      </w:pPr>
      <w:r w:rsidRPr="009F61A6">
        <w:rPr>
          <w:rFonts w:ascii="Arial Narrow" w:eastAsia="Arial" w:hAnsi="Arial Narrow" w:cs="Arial"/>
          <w:b/>
          <w:bCs/>
          <w:sz w:val="24"/>
          <w:szCs w:val="24"/>
        </w:rPr>
        <w:t>OSC:  ________________________</w:t>
      </w:r>
      <w:r w:rsidRPr="009F61A6">
        <w:rPr>
          <w:rFonts w:ascii="Arial Narrow" w:eastAsia="Arial" w:hAnsi="Arial Narrow" w:cs="Arial"/>
          <w:b/>
          <w:bCs/>
          <w:sz w:val="24"/>
          <w:szCs w:val="24"/>
        </w:rPr>
        <w:tab/>
      </w:r>
    </w:p>
    <w:p w:rsidR="009F61A6" w:rsidRPr="009F61A6" w:rsidRDefault="009F61A6" w:rsidP="009F61A6">
      <w:pPr>
        <w:ind w:rightChars="-5" w:right="-10"/>
        <w:jc w:val="both"/>
        <w:rPr>
          <w:rFonts w:ascii="Arial Narrow" w:eastAsia="Arial" w:hAnsi="Arial Narrow" w:cs="Arial"/>
          <w:b/>
          <w:bCs/>
          <w:sz w:val="24"/>
          <w:szCs w:val="24"/>
        </w:rPr>
      </w:pPr>
      <w:r w:rsidRPr="009F61A6">
        <w:rPr>
          <w:rFonts w:ascii="Arial Narrow" w:eastAsia="Arial" w:hAnsi="Arial Narrow" w:cs="Arial"/>
          <w:b/>
          <w:bCs/>
          <w:sz w:val="24"/>
          <w:szCs w:val="24"/>
        </w:rPr>
        <w:t>E-mail:_________________</w:t>
      </w:r>
    </w:p>
    <w:p w:rsidR="009F61A6" w:rsidRPr="009F61A6" w:rsidRDefault="009F61A6" w:rsidP="009F61A6">
      <w:pPr>
        <w:tabs>
          <w:tab w:val="left" w:pos="7990"/>
        </w:tabs>
        <w:ind w:rightChars="-5" w:right="-10"/>
        <w:jc w:val="both"/>
        <w:rPr>
          <w:rFonts w:ascii="Arial Narrow" w:eastAsia="Arial" w:hAnsi="Arial Narrow" w:cs="Arial"/>
          <w:b/>
          <w:bCs/>
          <w:sz w:val="24"/>
          <w:szCs w:val="24"/>
        </w:rPr>
      </w:pPr>
      <w:r w:rsidRPr="009F61A6">
        <w:rPr>
          <w:rFonts w:ascii="Arial Narrow" w:eastAsia="Arial" w:hAnsi="Arial Narrow" w:cs="Arial"/>
          <w:b/>
          <w:bCs/>
          <w:sz w:val="24"/>
          <w:szCs w:val="24"/>
        </w:rPr>
        <w:t xml:space="preserve">TIPO DE IMPUGNAÇÃO OU RECURSO </w:t>
      </w:r>
      <w:r w:rsidRPr="009F61A6">
        <w:rPr>
          <w:rFonts w:ascii="Arial Narrow" w:eastAsia="Arial" w:hAnsi="Arial Narrow" w:cs="Arial"/>
          <w:b/>
          <w:bCs/>
          <w:sz w:val="24"/>
          <w:szCs w:val="24"/>
        </w:rPr>
        <w:tab/>
      </w:r>
    </w:p>
    <w:p w:rsidR="009F61A6" w:rsidRPr="009F61A6" w:rsidRDefault="009F61A6" w:rsidP="009F61A6">
      <w:pPr>
        <w:ind w:rightChars="-5" w:right="-10"/>
        <w:jc w:val="both"/>
        <w:rPr>
          <w:rFonts w:ascii="Arial Narrow" w:eastAsia="Arial" w:hAnsi="Arial Narrow" w:cs="Arial"/>
          <w:b/>
          <w:bCs/>
          <w:sz w:val="24"/>
          <w:szCs w:val="24"/>
        </w:rPr>
      </w:pPr>
      <w:proofErr w:type="gramStart"/>
      <w:r w:rsidRPr="009F61A6">
        <w:rPr>
          <w:rFonts w:ascii="Arial Narrow" w:eastAsia="Arial" w:hAnsi="Arial Narrow" w:cs="Arial"/>
          <w:b/>
          <w:bCs/>
          <w:sz w:val="24"/>
          <w:szCs w:val="24"/>
        </w:rPr>
        <w:t xml:space="preserve">(  </w:t>
      </w:r>
      <w:proofErr w:type="gramEnd"/>
      <w:r w:rsidRPr="009F61A6">
        <w:rPr>
          <w:rFonts w:ascii="Arial Narrow" w:eastAsia="Arial" w:hAnsi="Arial Narrow" w:cs="Arial"/>
          <w:b/>
          <w:bCs/>
          <w:sz w:val="24"/>
          <w:szCs w:val="24"/>
        </w:rPr>
        <w:t xml:space="preserve">  ) Impugnação ao Edital </w:t>
      </w:r>
    </w:p>
    <w:p w:rsidR="009F61A6" w:rsidRPr="009F61A6" w:rsidRDefault="009F61A6" w:rsidP="009F61A6">
      <w:pPr>
        <w:ind w:rightChars="-5" w:right="-10"/>
        <w:jc w:val="both"/>
        <w:rPr>
          <w:rFonts w:ascii="Arial Narrow" w:eastAsia="Arial" w:hAnsi="Arial Narrow" w:cs="Arial"/>
          <w:b/>
          <w:bCs/>
          <w:sz w:val="24"/>
          <w:szCs w:val="24"/>
        </w:rPr>
      </w:pPr>
      <w:proofErr w:type="gramStart"/>
      <w:r w:rsidRPr="009F61A6">
        <w:rPr>
          <w:rFonts w:ascii="Arial Narrow" w:eastAsia="Arial" w:hAnsi="Arial Narrow" w:cs="Arial"/>
          <w:b/>
          <w:bCs/>
          <w:sz w:val="24"/>
          <w:szCs w:val="24"/>
        </w:rPr>
        <w:t xml:space="preserve">(  </w:t>
      </w:r>
      <w:proofErr w:type="gramEnd"/>
      <w:r w:rsidRPr="009F61A6">
        <w:rPr>
          <w:rFonts w:ascii="Arial Narrow" w:eastAsia="Arial" w:hAnsi="Arial Narrow" w:cs="Arial"/>
          <w:b/>
          <w:bCs/>
          <w:sz w:val="24"/>
          <w:szCs w:val="24"/>
        </w:rPr>
        <w:t xml:space="preserve">  ) Recurso referente à Comissão de Seleção</w:t>
      </w:r>
    </w:p>
    <w:p w:rsidR="009F61A6" w:rsidRPr="009F61A6" w:rsidRDefault="009F61A6" w:rsidP="009F61A6">
      <w:pPr>
        <w:ind w:rightChars="-5" w:right="-10"/>
        <w:jc w:val="both"/>
        <w:rPr>
          <w:rFonts w:ascii="Arial Narrow" w:eastAsia="Arial" w:hAnsi="Arial Narrow" w:cs="Arial"/>
          <w:b/>
          <w:bCs/>
          <w:sz w:val="24"/>
          <w:szCs w:val="24"/>
        </w:rPr>
      </w:pPr>
      <w:proofErr w:type="gramStart"/>
      <w:r w:rsidRPr="009F61A6">
        <w:rPr>
          <w:rFonts w:ascii="Arial Narrow" w:eastAsia="Arial" w:hAnsi="Arial Narrow" w:cs="Arial"/>
          <w:b/>
          <w:bCs/>
          <w:sz w:val="24"/>
          <w:szCs w:val="24"/>
        </w:rPr>
        <w:t xml:space="preserve">(  </w:t>
      </w:r>
      <w:proofErr w:type="gramEnd"/>
      <w:r w:rsidRPr="009F61A6">
        <w:rPr>
          <w:rFonts w:ascii="Arial Narrow" w:eastAsia="Arial" w:hAnsi="Arial Narrow" w:cs="Arial"/>
          <w:b/>
          <w:bCs/>
          <w:sz w:val="24"/>
          <w:szCs w:val="24"/>
        </w:rPr>
        <w:t xml:space="preserve">  ) Recurso referente ao resultado</w:t>
      </w:r>
    </w:p>
    <w:p w:rsidR="009F61A6" w:rsidRPr="009F61A6" w:rsidRDefault="009F61A6" w:rsidP="009F61A6">
      <w:pPr>
        <w:ind w:rightChars="-5" w:right="-10"/>
        <w:jc w:val="both"/>
        <w:rPr>
          <w:rFonts w:ascii="Arial Narrow" w:eastAsia="Arial" w:hAnsi="Arial Narrow" w:cs="Arial"/>
          <w:b/>
          <w:bCs/>
          <w:sz w:val="24"/>
          <w:szCs w:val="24"/>
        </w:rPr>
      </w:pPr>
    </w:p>
    <w:p w:rsidR="009F61A6" w:rsidRPr="009F61A6" w:rsidRDefault="009F61A6" w:rsidP="009F61A6">
      <w:pPr>
        <w:ind w:rightChars="-5" w:right="-10"/>
        <w:jc w:val="both"/>
        <w:rPr>
          <w:rFonts w:ascii="Arial Narrow" w:eastAsia="Arial" w:hAnsi="Arial Narrow" w:cs="Arial"/>
          <w:b/>
          <w:bCs/>
          <w:sz w:val="24"/>
          <w:szCs w:val="24"/>
        </w:rPr>
      </w:pPr>
      <w:r w:rsidRPr="009F61A6">
        <w:rPr>
          <w:rFonts w:ascii="Arial Narrow" w:eastAsia="Arial" w:hAnsi="Arial Narrow" w:cs="Arial"/>
          <w:b/>
          <w:bCs/>
          <w:sz w:val="24"/>
          <w:szCs w:val="24"/>
        </w:rPr>
        <w:t>DESCRIÇÃO DA IMPUGNAÇÃO ou RECURSO:</w:t>
      </w:r>
    </w:p>
    <w:p w:rsidR="009F61A6" w:rsidRPr="009F61A6" w:rsidRDefault="009F61A6" w:rsidP="009F61A6">
      <w:pPr>
        <w:spacing w:line="360" w:lineRule="auto"/>
        <w:jc w:val="center"/>
        <w:rPr>
          <w:rFonts w:ascii="Arial Narrow" w:hAnsi="Arial Narrow"/>
          <w:b/>
          <w:sz w:val="24"/>
          <w:szCs w:val="24"/>
        </w:rPr>
      </w:pPr>
    </w:p>
    <w:p w:rsidR="009F61A6" w:rsidRPr="009F61A6" w:rsidRDefault="009F61A6" w:rsidP="009F61A6">
      <w:pPr>
        <w:ind w:rightChars="-5" w:right="-10"/>
        <w:jc w:val="both"/>
        <w:rPr>
          <w:rFonts w:ascii="Arial Narrow" w:eastAsia="Arial" w:hAnsi="Arial Narrow" w:cs="Arial"/>
          <w:b/>
          <w:bCs/>
          <w:sz w:val="24"/>
          <w:szCs w:val="24"/>
        </w:rPr>
      </w:pPr>
      <w:r w:rsidRPr="009F61A6">
        <w:rPr>
          <w:rFonts w:ascii="Arial Narrow" w:eastAsia="Arial" w:hAnsi="Arial Narrow" w:cs="Arial"/>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61A6" w:rsidRPr="009F61A6" w:rsidRDefault="009F61A6" w:rsidP="009F61A6">
      <w:pPr>
        <w:ind w:rightChars="-5" w:right="-10"/>
        <w:jc w:val="both"/>
        <w:rPr>
          <w:rFonts w:ascii="Arial Narrow" w:eastAsia="Arial" w:hAnsi="Arial Narrow" w:cs="Arial"/>
          <w:b/>
          <w:bCs/>
          <w:sz w:val="24"/>
          <w:szCs w:val="24"/>
        </w:rPr>
      </w:pPr>
    </w:p>
    <w:p w:rsidR="009F61A6" w:rsidRPr="009F61A6" w:rsidRDefault="009F61A6" w:rsidP="009F61A6">
      <w:pPr>
        <w:ind w:rightChars="-5" w:right="-10"/>
        <w:jc w:val="both"/>
        <w:rPr>
          <w:rFonts w:ascii="Arial Narrow" w:eastAsia="Arial" w:hAnsi="Arial Narrow" w:cs="Arial"/>
          <w:b/>
          <w:bCs/>
          <w:sz w:val="24"/>
          <w:szCs w:val="24"/>
        </w:rPr>
      </w:pPr>
    </w:p>
    <w:p w:rsidR="009F61A6" w:rsidRPr="009F61A6" w:rsidRDefault="009F61A6" w:rsidP="009F61A6">
      <w:pPr>
        <w:ind w:rightChars="-5" w:right="-10"/>
        <w:jc w:val="both"/>
        <w:rPr>
          <w:rFonts w:ascii="Arial Narrow" w:eastAsia="Arial" w:hAnsi="Arial Narrow" w:cs="Arial"/>
          <w:b/>
          <w:bCs/>
          <w:sz w:val="24"/>
          <w:szCs w:val="24"/>
        </w:rPr>
      </w:pPr>
      <w:proofErr w:type="gramStart"/>
      <w:r w:rsidRPr="009F61A6">
        <w:rPr>
          <w:rFonts w:ascii="Arial Narrow" w:eastAsia="Arial" w:hAnsi="Arial Narrow" w:cs="Arial"/>
          <w:b/>
          <w:bCs/>
          <w:sz w:val="24"/>
          <w:szCs w:val="24"/>
        </w:rPr>
        <w:t xml:space="preserve">MANAUS,   </w:t>
      </w:r>
      <w:proofErr w:type="gramEnd"/>
      <w:r w:rsidRPr="009F61A6">
        <w:rPr>
          <w:rFonts w:ascii="Arial Narrow" w:eastAsia="Arial" w:hAnsi="Arial Narrow" w:cs="Arial"/>
          <w:b/>
          <w:bCs/>
          <w:sz w:val="24"/>
          <w:szCs w:val="24"/>
        </w:rPr>
        <w:t xml:space="preserve">    de                            </w:t>
      </w:r>
      <w:proofErr w:type="spellStart"/>
      <w:r w:rsidRPr="009F61A6">
        <w:rPr>
          <w:rFonts w:ascii="Arial Narrow" w:eastAsia="Arial" w:hAnsi="Arial Narrow" w:cs="Arial"/>
          <w:b/>
          <w:bCs/>
          <w:sz w:val="24"/>
          <w:szCs w:val="24"/>
        </w:rPr>
        <w:t>de</w:t>
      </w:r>
      <w:proofErr w:type="spellEnd"/>
      <w:r w:rsidRPr="009F61A6">
        <w:rPr>
          <w:rFonts w:ascii="Arial Narrow" w:eastAsia="Arial" w:hAnsi="Arial Narrow" w:cs="Arial"/>
          <w:b/>
          <w:bCs/>
          <w:sz w:val="24"/>
          <w:szCs w:val="24"/>
        </w:rPr>
        <w:t xml:space="preserve">   2025</w:t>
      </w:r>
    </w:p>
    <w:p w:rsidR="009F61A6" w:rsidRPr="009F61A6" w:rsidRDefault="009F61A6" w:rsidP="009F61A6">
      <w:pPr>
        <w:ind w:rightChars="-5" w:right="-10"/>
        <w:jc w:val="both"/>
        <w:rPr>
          <w:rFonts w:ascii="Arial Narrow" w:eastAsia="Arial" w:hAnsi="Arial Narrow" w:cs="Arial"/>
          <w:b/>
          <w:bCs/>
          <w:sz w:val="24"/>
          <w:szCs w:val="24"/>
        </w:rPr>
      </w:pPr>
    </w:p>
    <w:p w:rsidR="009F61A6" w:rsidRPr="009F61A6" w:rsidRDefault="009F61A6" w:rsidP="009F61A6">
      <w:pPr>
        <w:ind w:rightChars="-5" w:right="-10"/>
        <w:jc w:val="both"/>
        <w:rPr>
          <w:rFonts w:ascii="Arial Narrow" w:eastAsia="Arial" w:hAnsi="Arial Narrow" w:cs="Arial"/>
          <w:b/>
          <w:bCs/>
          <w:sz w:val="24"/>
          <w:szCs w:val="24"/>
        </w:rPr>
      </w:pPr>
    </w:p>
    <w:p w:rsidR="009F61A6" w:rsidRPr="009F61A6" w:rsidRDefault="009F61A6" w:rsidP="009F61A6">
      <w:pPr>
        <w:ind w:rightChars="-5" w:right="-10"/>
        <w:jc w:val="both"/>
        <w:rPr>
          <w:rFonts w:ascii="Arial Narrow" w:eastAsia="Arial" w:hAnsi="Arial Narrow" w:cs="Arial"/>
          <w:b/>
          <w:bCs/>
          <w:sz w:val="24"/>
          <w:szCs w:val="24"/>
        </w:rPr>
      </w:pPr>
    </w:p>
    <w:p w:rsidR="009F61A6" w:rsidRPr="009F61A6" w:rsidRDefault="009F61A6" w:rsidP="009F61A6">
      <w:pPr>
        <w:ind w:firstLine="284"/>
        <w:jc w:val="center"/>
        <w:rPr>
          <w:rFonts w:ascii="Arial Narrow" w:hAnsi="Arial Narrow" w:cs="Arial"/>
          <w:sz w:val="24"/>
          <w:szCs w:val="24"/>
        </w:rPr>
      </w:pPr>
      <w:r w:rsidRPr="009F61A6">
        <w:rPr>
          <w:rFonts w:ascii="Arial Narrow" w:eastAsia="Arial" w:hAnsi="Arial Narrow" w:cs="Arial"/>
          <w:b/>
          <w:bCs/>
          <w:sz w:val="24"/>
          <w:szCs w:val="24"/>
        </w:rPr>
        <w:t>Assinatura do interessado</w:t>
      </w:r>
    </w:p>
    <w:p w:rsidR="00B6025D" w:rsidRPr="009F61A6" w:rsidRDefault="00B6025D">
      <w:pPr>
        <w:rPr>
          <w:sz w:val="24"/>
          <w:szCs w:val="24"/>
        </w:rPr>
      </w:pPr>
    </w:p>
    <w:sectPr w:rsidR="00B6025D" w:rsidRPr="009F61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43F1"/>
    <w:multiLevelType w:val="multilevel"/>
    <w:tmpl w:val="D13C704A"/>
    <w:lvl w:ilvl="0">
      <w:start w:val="1"/>
      <w:numFmt w:val="decimal"/>
      <w:lvlText w:val="%1."/>
      <w:lvlJc w:val="left"/>
      <w:pPr>
        <w:ind w:left="182" w:hanging="348"/>
      </w:pPr>
      <w:rPr>
        <w:rFonts w:ascii="Arial Narrow" w:eastAsia="Arial" w:hAnsi="Arial Narrow" w:cs="Arial" w:hint="default"/>
        <w:b/>
        <w:bCs/>
        <w:w w:val="99"/>
        <w:sz w:val="17"/>
        <w:szCs w:val="24"/>
        <w:lang w:val="pt-PT" w:eastAsia="en-US" w:bidi="ar-SA"/>
      </w:rPr>
    </w:lvl>
    <w:lvl w:ilvl="1">
      <w:start w:val="1"/>
      <w:numFmt w:val="upperRoman"/>
      <w:lvlText w:val="%2."/>
      <w:lvlJc w:val="left"/>
      <w:pPr>
        <w:ind w:left="1034" w:hanging="699"/>
        <w:jc w:val="right"/>
      </w:pPr>
      <w:rPr>
        <w:rFonts w:ascii="Arial Narrow" w:eastAsia="Arial MT" w:hAnsi="Arial Narrow" w:cs="Arial MT" w:hint="default"/>
        <w:w w:val="100"/>
        <w:sz w:val="17"/>
        <w:szCs w:val="24"/>
        <w:lang w:val="pt-PT" w:eastAsia="en-US" w:bidi="ar-SA"/>
      </w:rPr>
    </w:lvl>
    <w:lvl w:ilvl="2">
      <w:numFmt w:val="bullet"/>
      <w:lvlText w:val="•"/>
      <w:lvlJc w:val="left"/>
      <w:pPr>
        <w:ind w:left="1902" w:hanging="699"/>
      </w:pPr>
      <w:rPr>
        <w:rFonts w:hint="default"/>
        <w:lang w:val="pt-PT" w:eastAsia="en-US" w:bidi="ar-SA"/>
      </w:rPr>
    </w:lvl>
    <w:lvl w:ilvl="3">
      <w:numFmt w:val="bullet"/>
      <w:lvlText w:val="•"/>
      <w:lvlJc w:val="left"/>
      <w:pPr>
        <w:ind w:left="2765" w:hanging="699"/>
      </w:pPr>
      <w:rPr>
        <w:rFonts w:hint="default"/>
        <w:lang w:val="pt-PT" w:eastAsia="en-US" w:bidi="ar-SA"/>
      </w:rPr>
    </w:lvl>
    <w:lvl w:ilvl="4">
      <w:numFmt w:val="bullet"/>
      <w:lvlText w:val="•"/>
      <w:lvlJc w:val="left"/>
      <w:pPr>
        <w:ind w:left="3628" w:hanging="699"/>
      </w:pPr>
      <w:rPr>
        <w:rFonts w:hint="default"/>
        <w:lang w:val="pt-PT" w:eastAsia="en-US" w:bidi="ar-SA"/>
      </w:rPr>
    </w:lvl>
    <w:lvl w:ilvl="5">
      <w:numFmt w:val="bullet"/>
      <w:lvlText w:val="•"/>
      <w:lvlJc w:val="left"/>
      <w:pPr>
        <w:ind w:left="4491" w:hanging="699"/>
      </w:pPr>
      <w:rPr>
        <w:rFonts w:hint="default"/>
        <w:lang w:val="pt-PT" w:eastAsia="en-US" w:bidi="ar-SA"/>
      </w:rPr>
    </w:lvl>
    <w:lvl w:ilvl="6">
      <w:numFmt w:val="bullet"/>
      <w:lvlText w:val="•"/>
      <w:lvlJc w:val="left"/>
      <w:pPr>
        <w:ind w:left="5354" w:hanging="699"/>
      </w:pPr>
      <w:rPr>
        <w:rFonts w:hint="default"/>
        <w:lang w:val="pt-PT" w:eastAsia="en-US" w:bidi="ar-SA"/>
      </w:rPr>
    </w:lvl>
    <w:lvl w:ilvl="7">
      <w:numFmt w:val="bullet"/>
      <w:lvlText w:val="•"/>
      <w:lvlJc w:val="left"/>
      <w:pPr>
        <w:ind w:left="6217" w:hanging="699"/>
      </w:pPr>
      <w:rPr>
        <w:rFonts w:hint="default"/>
        <w:lang w:val="pt-PT" w:eastAsia="en-US" w:bidi="ar-SA"/>
      </w:rPr>
    </w:lvl>
    <w:lvl w:ilvl="8">
      <w:numFmt w:val="bullet"/>
      <w:lvlText w:val="•"/>
      <w:lvlJc w:val="left"/>
      <w:pPr>
        <w:ind w:left="7080" w:hanging="699"/>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A6"/>
    <w:rsid w:val="009F61A6"/>
    <w:rsid w:val="00B602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5A415-4DBB-4C72-B7C7-FB9EAA2A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1A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9F61A6"/>
    <w:pPr>
      <w:suppressAutoHyphens/>
      <w:spacing w:line="254" w:lineRule="auto"/>
    </w:pPr>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SEMASC DTI</dc:creator>
  <cp:keywords/>
  <dc:description/>
  <cp:lastModifiedBy>SEMASC DTI</cp:lastModifiedBy>
  <cp:revision>1</cp:revision>
  <dcterms:created xsi:type="dcterms:W3CDTF">2025-09-26T20:11:00Z</dcterms:created>
  <dcterms:modified xsi:type="dcterms:W3CDTF">2025-09-26T20:14:00Z</dcterms:modified>
</cp:coreProperties>
</file>