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E8B" w:rsidRPr="007C73B0" w:rsidRDefault="00816E8B" w:rsidP="00816E8B">
      <w:pPr>
        <w:pStyle w:val="Ttulo"/>
        <w:ind w:left="0"/>
        <w:jc w:val="center"/>
        <w:rPr>
          <w:rFonts w:ascii="Arial Narrow" w:eastAsia="Calibri" w:hAnsi="Arial Narrow" w:cs="Times New Roman"/>
          <w:bCs w:val="0"/>
          <w:sz w:val="17"/>
          <w:szCs w:val="17"/>
          <w:lang w:val="pt-BR"/>
        </w:rPr>
      </w:pPr>
      <w:bookmarkStart w:id="0" w:name="_GoBack"/>
      <w:bookmarkEnd w:id="0"/>
      <w:r w:rsidRPr="007C73B0">
        <w:rPr>
          <w:rFonts w:ascii="Arial Narrow" w:eastAsia="Calibri" w:hAnsi="Arial Narrow" w:cs="Times New Roman"/>
          <w:bCs w:val="0"/>
          <w:sz w:val="17"/>
          <w:szCs w:val="17"/>
          <w:lang w:val="pt-BR"/>
        </w:rPr>
        <w:t>ANEXO II – MINUTA DO TERMO DE COMPROMISSO</w:t>
      </w:r>
    </w:p>
    <w:p w:rsidR="00816E8B" w:rsidRPr="007C73B0" w:rsidRDefault="00816E8B" w:rsidP="00816E8B">
      <w:pPr>
        <w:pStyle w:val="Corpodetexto"/>
        <w:spacing w:before="9"/>
        <w:rPr>
          <w:rFonts w:ascii="Arial Narrow" w:eastAsia="Calibri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ind w:left="1701" w:right="-12"/>
        <w:jc w:val="both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TERMO DE COMPROMISSO PARA REALIZAÇÃO DE EVENTOS A PARTIR DA CHAMADA PÚBLICA PARA SELEÇÃO DE BLOCOS, BANDAS E FESTA CARVALESCAS DE RUA VISANDO A CONCESSÃO DE APOIO COM SERVIÇOS DE SONORIZAÇÃO, ILUMINAÇÃO, PALCO, BANHEIROS QUÍMICOS E ESTRUTURAS AOS EVENTOS QUE OCORRERÃO NO PERÍODO CARNAVALESCO DE 2024, POR MEIO DA FUNDAÇÃO MUNICIPAL DE CULTURA, TURISMO, NOS TERMOS ESTABELECIDO NO EDITAL 011/2023.</w:t>
      </w:r>
    </w:p>
    <w:p w:rsidR="00816E8B" w:rsidRPr="007C73B0" w:rsidRDefault="00816E8B" w:rsidP="00816E8B">
      <w:pPr>
        <w:pStyle w:val="Corpodetexto"/>
        <w:spacing w:before="181"/>
        <w:ind w:right="-12"/>
        <w:jc w:val="both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O presente TERMO DE COMPROMISSO constitui-se na obrigação formal do signatário de reconhecer, concordar e acatar, em caráter irrevogável, irretratável e incondicional, os comandos da Legislação vigente, e contidos no edital 011/2023 que dispõe sobre a chamada pública para SELEÇÃO DE BLOCOS, BANDAS E FESTA CARVALESCAS DE RUA VISANDO A CONCESSÃO DE APOIO COM SERVIÇOS DE SONORIZAÇÃO, ILUMINAÇÃO, PALCO, BANHEIROS QUÍMICOS E ESTRUTURAS aos eventos que ocorrerão no período carnavalesco de 2024, por meio da Fundação Municipal de Cultura, Turismo, nos termos estabelecido no edital 011/2023 a serem realizados durantes os meses de FEVEREIRO e MARÇO de 2024.</w:t>
      </w:r>
    </w:p>
    <w:p w:rsidR="00816E8B" w:rsidRPr="007C73B0" w:rsidRDefault="00816E8B" w:rsidP="00816E8B">
      <w:pPr>
        <w:pStyle w:val="Corpodetexto"/>
        <w:tabs>
          <w:tab w:val="left" w:pos="5920"/>
        </w:tabs>
        <w:spacing w:line="275" w:lineRule="exact"/>
        <w:ind w:right="-12"/>
        <w:jc w:val="both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Eu,_________________________________________________________responsável pelo Evento/Projeto_________________________, residente na cidade de _________no Estado do Amazonas, situado à __________________________________Nº____, bairro______, inscrito no CPF____________________, Carteira de Identidade sob o nº _______________________, declara expressamente perante a Fundação Municipal de Cultura, Turismo e Eventos que: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Conhece, concorda e acata as disposições contidas no Edital 011/2023, nos documentos normativos relacionados, e se compromete a cumprir integralmente o disposto no presente instrumento;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Entregar a relação de documentos descritos no Edital. A obtenção das autorizações e apresentação das mesmas à Fundação Municipal de Cultura, Turismo e Eventos no prazo de, no máximo 02 (dois) dias de antecedência da realização do evento, sendo: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Polícia Militar do Estado do Amazonas - PMAM;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Instituto Municipal de Mobilidade Urbana– IMMU;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Secretaria Municipal de Meio Ambiente - SEMMAS;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Da Vigilância Sanitária/ Secretaria Municipal de Saúde (VISA-MANAUS/SEMSA);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Corpo de Bombeiros Militar do Amazonas - CBMAM;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Policia Civil do Amazonas (PCAM)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Secretaria Municipal de Limpeza – SEMULSP;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Secretaria Municipal de Agricultura, Abastecimento, Centro e Comércio Informal – SEMACC;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 w:cs="Arial"/>
          <w:sz w:val="17"/>
          <w:szCs w:val="17"/>
        </w:rPr>
        <w:t>Secretaria de Estado de Justiça, Direitos Humanos e Cidadania (SEJUSC)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Autorização do órgão responsável pelo local, quando o evento proposto for realizado em espaços públicos, como praças, centros sociais, quadras, campos e afins;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Comprovante de pagamento dos custos relativos ao fornecimento extra de energia elétrica para realização do evento;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Cópia de Ofício, protocolado no Conselho Tutelar da zona correspondente, informando sobre a realização do evento e solicitando a presença de Conselheiros Tutelares, visando à garantia dos direitos de crianças e adolescentes;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Nota fiscal e extintores de incêndio são de responsabilidade do proponente, bem como, a contratação de empresa de segurança privada e bombeiros civis;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Órgão responsável pelo espaço a ser utilizado, quando o evento proposto ocorrer em espaços públicos, como praças, centros sociais, quadras e afins;</w:t>
      </w:r>
    </w:p>
    <w:p w:rsidR="00816E8B" w:rsidRPr="007C73B0" w:rsidRDefault="00816E8B" w:rsidP="00816E8B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 w:cs="Arial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lastRenderedPageBreak/>
        <w:t>Comprovante de pagamento dos custos relativos ao fornecimento extra de energia elétrica para a realização do evento;</w:t>
      </w:r>
    </w:p>
    <w:p w:rsidR="00816E8B" w:rsidRPr="007C73B0" w:rsidRDefault="00816E8B" w:rsidP="00816E8B">
      <w:pPr>
        <w:pStyle w:val="Corpodetexto"/>
        <w:ind w:right="-12"/>
        <w:jc w:val="both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PARÁGRAFO ÚNICO: Caso o responsável não apresente estas autorizações, no prazo máximo de 02 (dois) dias úteis anteriores ao evento, a proposta será desabilitada imediatamente e em caráter irreversível.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Autorizar a Fundação Municipal de Cultura, Turismo e Eventos a utilização de imagens, voz, fotos e trabalhos em geral, em quaisquer modalidades, para utilização exclusiva em suas finalidades institucionais, sem qualquer intuito de lucro, inclusive na promoção de mostras e ações de difusão, distribuição e exibição nacional e internacional nas televisões públicas e educativas brasileiras, em sinal aberto e fechado, difusão via Internet e instituições parceiras na realização e promoção do edital de seleção 011/2023;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Está ciente que os custos relativos ao pagamento do Escritório Central de Arrecadação de Direitos Autorais – ECAD são de responsabilidade do proponente do evento aprovado no edital 011/2023, bem como, quaisquer outros ônus trabalhistas, previdenciários ou judiciais decorrentes da realização do evento, e quaisquer ônus relativos ao fornecimento de energia elétrica, abastecimento de água e serviço de esgoto, decorrentes da realização do evento;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Está ciente de que não haverá repasse financeiro para qualquer evento selecionado no edital;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Está ciente de que não poderá haver cobrança de ingresso, mesmo que em caráter filantrópico, social, ou como restrição de entrada no evento, em nenhum dos dias que o evento tenha qualquer tipo de apoio da Fundação Municipal de Cultura, Turismo e Eventos;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Está ciente de que o não cumprimento de quaisquer dos itens pactuados e/ou a não apresentação dos resultados conforme as características estabelecidas no edital 011/2023, acarretará em penalidades;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de responsabilidade obrigatória do proponente a produção de faixa, banner ou similar de identificação do evento, contendo nome do evento, dias e ano de realização de realização e local de acontecimento do evento;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responsabilidade do proponente acompanhar a montagem e desmontagem do evento, junto com a(s) empresa(s) contratadas para dirimir, mediar, solucionar, apoiar e/ou responder por qualquer ocorrência no local do evento;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necessário estar com cópia de todas as autorizações no dia do evento, desde o momento da montagem até a desmontagem do projeto;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spacing w:line="237" w:lineRule="auto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de responsabilidade do proponente a ligação elétrica/fornecimento de energia para funcionamento do evento;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vedado qualquer tipo de manifestação ou promoção política, partidária ou afins;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É obrigatória a publicidade da logomarca da Fundação Municipal de Cultura, Turismo e Eventos nas propagandas do evento, sejam elas pelas mídias escritas e faladas, com fins de divulgação do apoio;</w:t>
      </w:r>
    </w:p>
    <w:p w:rsidR="00816E8B" w:rsidRPr="007C73B0" w:rsidRDefault="00816E8B" w:rsidP="00816E8B">
      <w:pPr>
        <w:pStyle w:val="PargrafodaLista"/>
        <w:widowControl w:val="0"/>
        <w:numPr>
          <w:ilvl w:val="0"/>
          <w:numId w:val="1"/>
        </w:numPr>
        <w:tabs>
          <w:tab w:val="left" w:pos="822"/>
        </w:tabs>
        <w:autoSpaceDE w:val="0"/>
        <w:autoSpaceDN w:val="0"/>
        <w:ind w:left="0" w:right="-12" w:firstLine="0"/>
        <w:jc w:val="both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Torna-se obrigatório a finalização do evento/projeto até às 00h, impreterivelmente, exceto os eventos/projeto que tenham autorizo expresso da Policia Militar do Amazonas para passarem deste horário;</w:t>
      </w:r>
    </w:p>
    <w:p w:rsidR="00816E8B" w:rsidRPr="007C73B0" w:rsidRDefault="00816E8B" w:rsidP="00816E8B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right="-12" w:firstLine="0"/>
        <w:contextualSpacing/>
        <w:jc w:val="both"/>
        <w:rPr>
          <w:rFonts w:ascii="Arial Narrow" w:hAnsi="Arial Narrow"/>
          <w:b/>
          <w:sz w:val="17"/>
          <w:szCs w:val="17"/>
          <w:u w:val="single"/>
        </w:rPr>
      </w:pPr>
      <w:r w:rsidRPr="007C73B0">
        <w:rPr>
          <w:rFonts w:ascii="Arial Narrow" w:hAnsi="Arial Narrow"/>
          <w:sz w:val="17"/>
          <w:szCs w:val="17"/>
          <w:u w:val="single"/>
        </w:rPr>
        <w:t xml:space="preserve">Faz-se </w:t>
      </w:r>
      <w:r w:rsidRPr="007C73B0">
        <w:rPr>
          <w:rFonts w:ascii="Arial Narrow" w:hAnsi="Arial Narrow"/>
          <w:b/>
          <w:sz w:val="17"/>
          <w:szCs w:val="17"/>
          <w:u w:val="single"/>
        </w:rPr>
        <w:t>obrigatória a apresentação do Relatório de Atividades realizadas</w:t>
      </w:r>
      <w:r w:rsidRPr="007C73B0">
        <w:rPr>
          <w:rFonts w:ascii="Arial Narrow" w:hAnsi="Arial Narrow"/>
          <w:sz w:val="17"/>
          <w:szCs w:val="17"/>
          <w:u w:val="single"/>
        </w:rPr>
        <w:t xml:space="preserve"> com base na proposta apresentada, devendo conter no mínimo imagens, relatos e os impactos relacionados ao meio ambiente (descarte e limpeza pós-evento), impactos sociais abordando as questões da garantia dos direitos das crianças, adolescentes, idosos e acessibilidade</w:t>
      </w:r>
      <w:r w:rsidRPr="007C73B0">
        <w:rPr>
          <w:rFonts w:ascii="Arial Narrow" w:hAnsi="Arial Narrow"/>
          <w:sz w:val="17"/>
          <w:szCs w:val="17"/>
        </w:rPr>
        <w:t xml:space="preserve">, </w:t>
      </w:r>
      <w:r w:rsidRPr="007C73B0">
        <w:rPr>
          <w:rFonts w:ascii="Arial Narrow" w:hAnsi="Arial Narrow"/>
          <w:b/>
          <w:sz w:val="17"/>
          <w:szCs w:val="17"/>
          <w:u w:val="single"/>
        </w:rPr>
        <w:t xml:space="preserve">prazo de apresentação é de 15 (dias) corridos a contar da data de realização do evento. </w:t>
      </w:r>
    </w:p>
    <w:p w:rsidR="00816E8B" w:rsidRPr="007C73B0" w:rsidRDefault="00816E8B" w:rsidP="00816E8B">
      <w:pPr>
        <w:pStyle w:val="PargrafodaLista"/>
        <w:autoSpaceDE w:val="0"/>
        <w:autoSpaceDN w:val="0"/>
        <w:adjustRightInd w:val="0"/>
        <w:ind w:left="0" w:right="-12"/>
        <w:jc w:val="both"/>
        <w:rPr>
          <w:rFonts w:ascii="Arial Narrow" w:hAnsi="Arial Narrow"/>
          <w:b/>
          <w:sz w:val="17"/>
          <w:szCs w:val="17"/>
          <w:u w:val="single"/>
        </w:rPr>
      </w:pPr>
      <w:r w:rsidRPr="007C73B0">
        <w:rPr>
          <w:rFonts w:ascii="Arial Narrow" w:hAnsi="Arial Narrow"/>
          <w:b/>
          <w:sz w:val="17"/>
          <w:szCs w:val="17"/>
          <w:u w:val="single"/>
        </w:rPr>
        <w:t>Além do recolhimento das taxas, o proponente fica obrigado ao cumprimento das legislações pertinentes a cada órgão municipal, estadual e federal;</w:t>
      </w:r>
    </w:p>
    <w:p w:rsidR="00816E8B" w:rsidRPr="007C73B0" w:rsidRDefault="00816E8B" w:rsidP="00816E8B">
      <w:pPr>
        <w:pStyle w:val="PargrafodaLista"/>
        <w:autoSpaceDE w:val="0"/>
        <w:autoSpaceDN w:val="0"/>
        <w:adjustRightInd w:val="0"/>
        <w:ind w:left="0" w:right="-12"/>
        <w:jc w:val="both"/>
        <w:rPr>
          <w:rFonts w:ascii="Arial Narrow" w:hAnsi="Arial Narrow"/>
          <w:b/>
          <w:sz w:val="17"/>
          <w:szCs w:val="17"/>
          <w:u w:val="single"/>
        </w:rPr>
      </w:pPr>
      <w:r w:rsidRPr="007C73B0">
        <w:rPr>
          <w:rFonts w:ascii="Arial Narrow" w:hAnsi="Arial Narrow"/>
          <w:b/>
          <w:sz w:val="17"/>
          <w:szCs w:val="17"/>
          <w:u w:val="single"/>
        </w:rPr>
        <w:t xml:space="preserve">O proponente está ciente de que o não cumprimento de quaisquer dos itens pactuados e/ou a não apresentação dos resultados conforme as características estabelecidas no edital 011/2023, acarretará em penalidades de acordo com a legislação de cada órgão e o risco de ficar inabilitada e não receber apoio desta </w:t>
      </w:r>
      <w:proofErr w:type="spellStart"/>
      <w:r w:rsidRPr="007C73B0">
        <w:rPr>
          <w:rFonts w:ascii="Arial Narrow" w:hAnsi="Arial Narrow"/>
          <w:b/>
          <w:sz w:val="17"/>
          <w:szCs w:val="17"/>
          <w:u w:val="single"/>
        </w:rPr>
        <w:t>Manauscult</w:t>
      </w:r>
      <w:proofErr w:type="spellEnd"/>
      <w:r w:rsidRPr="007C73B0">
        <w:rPr>
          <w:rFonts w:ascii="Arial Narrow" w:hAnsi="Arial Narrow"/>
          <w:b/>
          <w:sz w:val="17"/>
          <w:szCs w:val="17"/>
          <w:u w:val="single"/>
        </w:rPr>
        <w:t xml:space="preserve">. </w:t>
      </w:r>
    </w:p>
    <w:p w:rsidR="00816E8B" w:rsidRPr="007C73B0" w:rsidRDefault="00816E8B" w:rsidP="00816E8B">
      <w:pPr>
        <w:pStyle w:val="PargrafodaLista"/>
        <w:autoSpaceDE w:val="0"/>
        <w:autoSpaceDN w:val="0"/>
        <w:adjustRightInd w:val="0"/>
        <w:ind w:left="0" w:right="-12"/>
        <w:jc w:val="both"/>
        <w:rPr>
          <w:rFonts w:ascii="Arial Narrow" w:hAnsi="Arial Narrow"/>
          <w:b/>
          <w:sz w:val="17"/>
          <w:szCs w:val="17"/>
          <w:u w:val="single"/>
        </w:rPr>
      </w:pPr>
      <w:r w:rsidRPr="007C73B0">
        <w:rPr>
          <w:rFonts w:ascii="Arial Narrow" w:hAnsi="Arial Narrow"/>
          <w:sz w:val="17"/>
          <w:szCs w:val="17"/>
        </w:rPr>
        <w:t xml:space="preserve">O responsável pelo projeto citado anteriormente declara, ainda, que aceita e concorda em eleger o Foro da Comarca de Manaus para dirimir quaisquer questões oriundas do presente instrumento, que não puderem </w:t>
      </w:r>
      <w:r w:rsidRPr="007C73B0">
        <w:rPr>
          <w:rFonts w:ascii="Arial Narrow" w:hAnsi="Arial Narrow"/>
          <w:sz w:val="17"/>
          <w:szCs w:val="17"/>
        </w:rPr>
        <w:lastRenderedPageBreak/>
        <w:t>ser dirimidas administrativamente, renunciando a qualquer outro, por mais privilegiado que seja.</w:t>
      </w:r>
    </w:p>
    <w:p w:rsidR="00816E8B" w:rsidRPr="007C73B0" w:rsidRDefault="00816E8B" w:rsidP="00816E8B">
      <w:pPr>
        <w:pStyle w:val="Corpodetexto"/>
        <w:ind w:right="-12"/>
        <w:rPr>
          <w:rFonts w:ascii="Arial Narrow" w:eastAsia="Calibri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tabs>
          <w:tab w:val="left" w:pos="6251"/>
          <w:tab w:val="left" w:pos="8169"/>
        </w:tabs>
        <w:spacing w:before="228"/>
        <w:ind w:right="-12"/>
        <w:jc w:val="right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Manaus, XX de XXXXXXX de 2024.</w:t>
      </w:r>
    </w:p>
    <w:p w:rsidR="00816E8B" w:rsidRPr="007C73B0" w:rsidRDefault="00816E8B" w:rsidP="00816E8B">
      <w:pPr>
        <w:pStyle w:val="Corpodetexto"/>
        <w:jc w:val="center"/>
        <w:rPr>
          <w:rFonts w:ascii="Arial Narrow" w:eastAsia="Calibri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jc w:val="center"/>
        <w:rPr>
          <w:rFonts w:ascii="Arial Narrow" w:eastAsia="Calibri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jc w:val="center"/>
        <w:rPr>
          <w:rFonts w:ascii="Arial Narrow" w:eastAsia="Calibri" w:hAnsi="Arial Narrow"/>
          <w:sz w:val="17"/>
          <w:szCs w:val="17"/>
        </w:rPr>
      </w:pPr>
      <w:r w:rsidRPr="007C73B0">
        <w:rPr>
          <w:rFonts w:ascii="Arial Narrow" w:eastAsia="Calibri" w:hAnsi="Arial Narrow"/>
          <w:sz w:val="17"/>
          <w:szCs w:val="17"/>
        </w:rPr>
        <w:t>______________________</w:t>
      </w:r>
    </w:p>
    <w:p w:rsidR="00816E8B" w:rsidRPr="007C73B0" w:rsidRDefault="00816E8B" w:rsidP="00816E8B">
      <w:pPr>
        <w:pStyle w:val="Corpodetexto"/>
        <w:spacing w:before="6"/>
        <w:jc w:val="center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Nome do Proponente</w:t>
      </w: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Testemunhas:</w:t>
      </w: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_________________</w:t>
      </w: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</w:p>
    <w:p w:rsidR="00816E8B" w:rsidRPr="007C73B0" w:rsidRDefault="00816E8B" w:rsidP="00816E8B">
      <w:pPr>
        <w:pStyle w:val="Corpodetexto"/>
        <w:spacing w:before="6"/>
        <w:rPr>
          <w:rFonts w:ascii="Arial Narrow" w:hAnsi="Arial Narrow"/>
          <w:sz w:val="17"/>
          <w:szCs w:val="17"/>
        </w:rPr>
      </w:pPr>
      <w:r w:rsidRPr="007C73B0">
        <w:rPr>
          <w:rFonts w:ascii="Arial Narrow" w:hAnsi="Arial Narrow"/>
          <w:sz w:val="17"/>
          <w:szCs w:val="17"/>
        </w:rPr>
        <w:t>_________________</w:t>
      </w:r>
    </w:p>
    <w:p w:rsidR="001A7A07" w:rsidRDefault="001A7A07"/>
    <w:sectPr w:rsidR="001A7A07" w:rsidSect="00745DC0">
      <w:headerReference w:type="default" r:id="rId7"/>
      <w:footerReference w:type="default" r:id="rId8"/>
      <w:pgSz w:w="11906" w:h="16838" w:code="9"/>
      <w:pgMar w:top="1244" w:right="3686" w:bottom="1418" w:left="368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881" w:rsidRDefault="00917881">
      <w:pPr>
        <w:spacing w:after="0" w:line="240" w:lineRule="auto"/>
      </w:pPr>
      <w:r>
        <w:separator/>
      </w:r>
    </w:p>
  </w:endnote>
  <w:endnote w:type="continuationSeparator" w:id="0">
    <w:p w:rsidR="00917881" w:rsidRDefault="0091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E8" w:rsidRPr="003D260D" w:rsidRDefault="00917881" w:rsidP="003D260D">
    <w:pPr>
      <w:pStyle w:val="Rodap"/>
      <w:tabs>
        <w:tab w:val="clear" w:pos="4252"/>
        <w:tab w:val="clear" w:pos="8504"/>
        <w:tab w:val="left" w:pos="289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881" w:rsidRDefault="00917881">
      <w:pPr>
        <w:spacing w:after="0" w:line="240" w:lineRule="auto"/>
      </w:pPr>
      <w:r>
        <w:separator/>
      </w:r>
    </w:p>
  </w:footnote>
  <w:footnote w:type="continuationSeparator" w:id="0">
    <w:p w:rsidR="00917881" w:rsidRDefault="0091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E8" w:rsidRDefault="00917881" w:rsidP="006A5D58">
    <w:pPr>
      <w:pStyle w:val="Cabealh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9E3A92"/>
    <w:multiLevelType w:val="hybridMultilevel"/>
    <w:tmpl w:val="54409B76"/>
    <w:lvl w:ilvl="0" w:tplc="8F2C35A8">
      <w:start w:val="1"/>
      <w:numFmt w:val="lowerLetter"/>
      <w:lvlText w:val="%1)"/>
      <w:lvlJc w:val="left"/>
      <w:pPr>
        <w:ind w:left="822" w:hanging="360"/>
      </w:pPr>
      <w:rPr>
        <w:rFonts w:ascii="Arial Narrow" w:eastAsia="Arial MT" w:hAnsi="Arial Narrow" w:cs="Arial MT" w:hint="default"/>
        <w:b w:val="0"/>
        <w:w w:val="81"/>
        <w:sz w:val="17"/>
        <w:szCs w:val="17"/>
        <w:lang w:val="pt-PT" w:eastAsia="en-US" w:bidi="ar-SA"/>
      </w:rPr>
    </w:lvl>
    <w:lvl w:ilvl="1" w:tplc="7D5CA128">
      <w:start w:val="1"/>
      <w:numFmt w:val="decimal"/>
      <w:lvlText w:val="%2."/>
      <w:lvlJc w:val="left"/>
      <w:pPr>
        <w:ind w:left="1172" w:hanging="360"/>
      </w:pPr>
      <w:rPr>
        <w:rFonts w:ascii="Arial Narrow" w:eastAsia="Arial MT" w:hAnsi="Arial Narrow" w:cs="Arial MT" w:hint="default"/>
        <w:w w:val="82"/>
        <w:sz w:val="24"/>
        <w:szCs w:val="24"/>
        <w:lang w:val="pt-PT" w:eastAsia="en-US" w:bidi="ar-SA"/>
      </w:rPr>
    </w:lvl>
    <w:lvl w:ilvl="2" w:tplc="403230E8">
      <w:numFmt w:val="bullet"/>
      <w:lvlText w:val="•"/>
      <w:lvlJc w:val="left"/>
      <w:pPr>
        <w:ind w:left="2055" w:hanging="360"/>
      </w:pPr>
      <w:rPr>
        <w:rFonts w:hint="default"/>
        <w:lang w:val="pt-PT" w:eastAsia="en-US" w:bidi="ar-SA"/>
      </w:rPr>
    </w:lvl>
    <w:lvl w:ilvl="3" w:tplc="971A5AC0">
      <w:numFmt w:val="bullet"/>
      <w:lvlText w:val="•"/>
      <w:lvlJc w:val="left"/>
      <w:pPr>
        <w:ind w:left="2931" w:hanging="360"/>
      </w:pPr>
      <w:rPr>
        <w:rFonts w:hint="default"/>
        <w:lang w:val="pt-PT" w:eastAsia="en-US" w:bidi="ar-SA"/>
      </w:rPr>
    </w:lvl>
    <w:lvl w:ilvl="4" w:tplc="E8441322">
      <w:numFmt w:val="bullet"/>
      <w:lvlText w:val="•"/>
      <w:lvlJc w:val="left"/>
      <w:pPr>
        <w:ind w:left="3806" w:hanging="360"/>
      </w:pPr>
      <w:rPr>
        <w:rFonts w:hint="default"/>
        <w:lang w:val="pt-PT" w:eastAsia="en-US" w:bidi="ar-SA"/>
      </w:rPr>
    </w:lvl>
    <w:lvl w:ilvl="5" w:tplc="75CEFA4C">
      <w:numFmt w:val="bullet"/>
      <w:lvlText w:val="•"/>
      <w:lvlJc w:val="left"/>
      <w:pPr>
        <w:ind w:left="4682" w:hanging="360"/>
      </w:pPr>
      <w:rPr>
        <w:rFonts w:hint="default"/>
        <w:lang w:val="pt-PT" w:eastAsia="en-US" w:bidi="ar-SA"/>
      </w:rPr>
    </w:lvl>
    <w:lvl w:ilvl="6" w:tplc="F83A6DB8">
      <w:numFmt w:val="bullet"/>
      <w:lvlText w:val="•"/>
      <w:lvlJc w:val="left"/>
      <w:pPr>
        <w:ind w:left="5557" w:hanging="360"/>
      </w:pPr>
      <w:rPr>
        <w:rFonts w:hint="default"/>
        <w:lang w:val="pt-PT" w:eastAsia="en-US" w:bidi="ar-SA"/>
      </w:rPr>
    </w:lvl>
    <w:lvl w:ilvl="7" w:tplc="91DAFDA8">
      <w:numFmt w:val="bullet"/>
      <w:lvlText w:val="•"/>
      <w:lvlJc w:val="left"/>
      <w:pPr>
        <w:ind w:left="6433" w:hanging="360"/>
      </w:pPr>
      <w:rPr>
        <w:rFonts w:hint="default"/>
        <w:lang w:val="pt-PT" w:eastAsia="en-US" w:bidi="ar-SA"/>
      </w:rPr>
    </w:lvl>
    <w:lvl w:ilvl="8" w:tplc="C360E09A">
      <w:numFmt w:val="bullet"/>
      <w:lvlText w:val="•"/>
      <w:lvlJc w:val="left"/>
      <w:pPr>
        <w:ind w:left="730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92B3EF5"/>
    <w:multiLevelType w:val="hybridMultilevel"/>
    <w:tmpl w:val="457E7E20"/>
    <w:lvl w:ilvl="0" w:tplc="091020C0">
      <w:start w:val="1"/>
      <w:numFmt w:val="decimal"/>
      <w:lvlText w:val="%1."/>
      <w:lvlJc w:val="left"/>
      <w:pPr>
        <w:ind w:left="2023" w:hanging="360"/>
      </w:pPr>
      <w:rPr>
        <w:rFonts w:ascii="Arial Narrow" w:eastAsia="Arial MT" w:hAnsi="Arial Narrow" w:cs="Arial MT" w:hint="default"/>
        <w:w w:val="82"/>
        <w:sz w:val="17"/>
        <w:szCs w:val="17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B"/>
    <w:rsid w:val="00075631"/>
    <w:rsid w:val="001A7A07"/>
    <w:rsid w:val="002035A0"/>
    <w:rsid w:val="00496B2C"/>
    <w:rsid w:val="00816E8B"/>
    <w:rsid w:val="009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4CB42-0A26-4E0C-BAE2-6966D21E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E8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6E8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1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6E8B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816E8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816E8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816E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uiPriority w:val="1"/>
    <w:qFormat/>
    <w:rsid w:val="00816E8B"/>
    <w:pPr>
      <w:widowControl w:val="0"/>
      <w:autoSpaceDE w:val="0"/>
      <w:autoSpaceDN w:val="0"/>
      <w:spacing w:before="118" w:after="0" w:line="240" w:lineRule="auto"/>
      <w:ind w:left="2778"/>
      <w:jc w:val="both"/>
    </w:pPr>
    <w:rPr>
      <w:rFonts w:ascii="Arial" w:eastAsia="Arial" w:hAnsi="Arial" w:cs="Arial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16E8B"/>
    <w:rPr>
      <w:rFonts w:ascii="Arial" w:eastAsia="Arial" w:hAnsi="Arial" w:cs="Arial"/>
      <w:b/>
      <w:b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Oliveira Junior</dc:creator>
  <cp:lastModifiedBy>Luciana da Cunha Freire</cp:lastModifiedBy>
  <cp:revision>2</cp:revision>
  <cp:lastPrinted>2023-12-29T13:43:00Z</cp:lastPrinted>
  <dcterms:created xsi:type="dcterms:W3CDTF">2025-01-27T18:03:00Z</dcterms:created>
  <dcterms:modified xsi:type="dcterms:W3CDTF">2025-01-27T18:03:00Z</dcterms:modified>
</cp:coreProperties>
</file>