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77" w:rsidRPr="00EB5077" w:rsidRDefault="00EB5077" w:rsidP="00EB5077">
      <w:pPr>
        <w:ind w:left="-567"/>
        <w:rPr>
          <w:b/>
        </w:rPr>
      </w:pPr>
      <w:r w:rsidRPr="00EB5077">
        <w:rPr>
          <w:b/>
        </w:rPr>
        <w:t>CONVÊNIO SEMINF SE</w:t>
      </w:r>
      <w:bookmarkStart w:id="0" w:name="_GoBack"/>
      <w:bookmarkEnd w:id="0"/>
      <w:r w:rsidRPr="00EB5077">
        <w:rPr>
          <w:b/>
        </w:rPr>
        <w:t xml:space="preserve">M REPASSE FINANCEIRO </w:t>
      </w:r>
    </w:p>
    <w:tbl>
      <w:tblPr>
        <w:tblStyle w:val="Tabelacomgrade2"/>
        <w:tblW w:w="593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2"/>
        <w:gridCol w:w="609"/>
        <w:gridCol w:w="1174"/>
        <w:gridCol w:w="1041"/>
        <w:gridCol w:w="1287"/>
        <w:gridCol w:w="827"/>
        <w:gridCol w:w="946"/>
        <w:gridCol w:w="946"/>
        <w:gridCol w:w="946"/>
        <w:gridCol w:w="1598"/>
      </w:tblGrid>
      <w:tr w:rsidR="00EB5077" w:rsidRPr="00161CED" w:rsidTr="00EB5077">
        <w:trPr>
          <w:trHeight w:val="1017"/>
        </w:trPr>
        <w:tc>
          <w:tcPr>
            <w:tcW w:w="353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>Nº  do Termo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>Ano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>Objeto do Convênio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 xml:space="preserve">Concedente </w:t>
            </w:r>
          </w:p>
        </w:tc>
        <w:tc>
          <w:tcPr>
            <w:tcW w:w="638" w:type="pct"/>
            <w:shd w:val="clear" w:color="auto" w:fill="F2F2F2" w:themeFill="background1" w:themeFillShade="F2"/>
          </w:tcPr>
          <w:p w:rsidR="00EB5077" w:rsidRPr="00EB5077" w:rsidRDefault="00EB5077" w:rsidP="00EB5077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0"/>
                <w:szCs w:val="16"/>
              </w:rPr>
            </w:pPr>
          </w:p>
          <w:p w:rsidR="00EB5077" w:rsidRPr="00EB5077" w:rsidRDefault="00EB5077" w:rsidP="00EB5077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2"/>
                <w:szCs w:val="16"/>
              </w:rPr>
            </w:pPr>
          </w:p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 xml:space="preserve">Objeto 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>Valor total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>Início da Vigência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>Fim da Vigência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>Data Limite Prestação de Contas  Anual Final</w:t>
            </w:r>
          </w:p>
        </w:tc>
        <w:tc>
          <w:tcPr>
            <w:tcW w:w="792" w:type="pct"/>
            <w:shd w:val="clear" w:color="auto" w:fill="F2F2F2" w:themeFill="background1" w:themeFillShade="F2"/>
            <w:vAlign w:val="center"/>
            <w:hideMark/>
          </w:tcPr>
          <w:p w:rsidR="00EB5077" w:rsidRPr="00161CED" w:rsidRDefault="00EB5077" w:rsidP="0081650E">
            <w:pPr>
              <w:jc w:val="center"/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b/>
                <w:bCs/>
                <w:color w:val="00B050"/>
                <w:sz w:val="16"/>
                <w:szCs w:val="16"/>
              </w:rPr>
              <w:t>Situação</w:t>
            </w:r>
          </w:p>
        </w:tc>
      </w:tr>
      <w:tr w:rsidR="00EB5077" w:rsidRPr="00161CED" w:rsidTr="00EB5077">
        <w:trPr>
          <w:trHeight w:val="20"/>
        </w:trPr>
        <w:tc>
          <w:tcPr>
            <w:tcW w:w="353" w:type="pct"/>
            <w:noWrap/>
            <w:vAlign w:val="center"/>
          </w:tcPr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002</w:t>
            </w:r>
          </w:p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CREA</w:t>
            </w:r>
          </w:p>
        </w:tc>
        <w:tc>
          <w:tcPr>
            <w:tcW w:w="302" w:type="pct"/>
            <w:noWrap/>
            <w:vAlign w:val="center"/>
          </w:tcPr>
          <w:p w:rsidR="00EB5077" w:rsidRPr="00161CED" w:rsidRDefault="00EB5077" w:rsidP="00EB5077">
            <w:pPr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2019</w:t>
            </w:r>
          </w:p>
        </w:tc>
        <w:tc>
          <w:tcPr>
            <w:tcW w:w="582" w:type="pct"/>
            <w:vAlign w:val="center"/>
          </w:tcPr>
          <w:p w:rsidR="00EB5077" w:rsidRPr="00161CED" w:rsidRDefault="00EB5077" w:rsidP="00EB5077">
            <w:pPr>
              <w:jc w:val="center"/>
              <w:rPr>
                <w:rFonts w:cstheme="minorHAnsi"/>
                <w:color w:val="00B050"/>
                <w:sz w:val="14"/>
                <w:szCs w:val="14"/>
                <w:lang w:eastAsia="pt-BR"/>
              </w:rPr>
            </w:pPr>
            <w:r w:rsidRPr="00161CED">
              <w:rPr>
                <w:rFonts w:cstheme="minorHAnsi"/>
                <w:color w:val="00B050"/>
                <w:sz w:val="14"/>
                <w:szCs w:val="14"/>
                <w:lang w:eastAsia="pt-BR"/>
              </w:rPr>
              <w:t>Cooperação instituci</w:t>
            </w:r>
            <w:r>
              <w:rPr>
                <w:rFonts w:cstheme="minorHAnsi"/>
                <w:color w:val="00B050"/>
                <w:sz w:val="14"/>
                <w:szCs w:val="14"/>
                <w:lang w:eastAsia="pt-BR"/>
              </w:rPr>
              <w:t xml:space="preserve">onal entre o Conselho Regional </w:t>
            </w:r>
            <w:r w:rsidRPr="00161CED">
              <w:rPr>
                <w:rFonts w:cstheme="minorHAnsi"/>
                <w:color w:val="00B050"/>
                <w:sz w:val="14"/>
                <w:szCs w:val="14"/>
                <w:lang w:eastAsia="pt-BR"/>
              </w:rPr>
              <w:t>de Engenharia e Agronomia CREA e SEMINF</w:t>
            </w:r>
          </w:p>
          <w:p w:rsidR="00EB5077" w:rsidRPr="00161CED" w:rsidRDefault="00EB5077" w:rsidP="00EB5077">
            <w:pPr>
              <w:jc w:val="center"/>
              <w:rPr>
                <w:rFonts w:cstheme="minorHAnsi"/>
                <w:color w:val="00B050"/>
                <w:sz w:val="14"/>
                <w:szCs w:val="14"/>
                <w:lang w:eastAsia="pt-BR"/>
              </w:rPr>
            </w:pPr>
          </w:p>
        </w:tc>
        <w:tc>
          <w:tcPr>
            <w:tcW w:w="516" w:type="pct"/>
            <w:vAlign w:val="center"/>
          </w:tcPr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CREA/AM</w:t>
            </w:r>
          </w:p>
        </w:tc>
        <w:tc>
          <w:tcPr>
            <w:tcW w:w="638" w:type="pct"/>
          </w:tcPr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>
              <w:rPr>
                <w:rFonts w:ascii="Calibri" w:hAnsi="Calibri" w:cs="Times New Roman"/>
                <w:color w:val="00B050"/>
                <w:sz w:val="14"/>
                <w:szCs w:val="14"/>
              </w:rPr>
              <w:t xml:space="preserve">Emissão de Anotações de Responsabilidade Técnica - ART e Registro de Responsabilidade Técnica - RRT </w:t>
            </w:r>
          </w:p>
        </w:tc>
        <w:tc>
          <w:tcPr>
            <w:tcW w:w="410" w:type="pct"/>
            <w:noWrap/>
            <w:vAlign w:val="center"/>
          </w:tcPr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-</w:t>
            </w:r>
          </w:p>
        </w:tc>
        <w:tc>
          <w:tcPr>
            <w:tcW w:w="469" w:type="pct"/>
            <w:noWrap/>
            <w:vAlign w:val="center"/>
          </w:tcPr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01/11/2019</w:t>
            </w:r>
          </w:p>
        </w:tc>
        <w:tc>
          <w:tcPr>
            <w:tcW w:w="469" w:type="pct"/>
            <w:noWrap/>
            <w:vAlign w:val="center"/>
          </w:tcPr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03/11/2025</w:t>
            </w:r>
          </w:p>
        </w:tc>
        <w:tc>
          <w:tcPr>
            <w:tcW w:w="469" w:type="pct"/>
            <w:noWrap/>
            <w:vAlign w:val="center"/>
          </w:tcPr>
          <w:p w:rsidR="00EB5077" w:rsidRPr="00161CED" w:rsidRDefault="00EB5077" w:rsidP="00EB5077">
            <w:pPr>
              <w:jc w:val="center"/>
              <w:rPr>
                <w:rFonts w:ascii="Calibri" w:hAnsi="Calibri" w:cs="Times New Roman"/>
                <w:color w:val="00B050"/>
                <w:sz w:val="14"/>
                <w:szCs w:val="14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-</w:t>
            </w:r>
          </w:p>
        </w:tc>
        <w:tc>
          <w:tcPr>
            <w:tcW w:w="792" w:type="pct"/>
            <w:vAlign w:val="center"/>
          </w:tcPr>
          <w:p w:rsidR="00EB5077" w:rsidRPr="00161CED" w:rsidRDefault="00EB5077" w:rsidP="00EB5077">
            <w:pPr>
              <w:jc w:val="both"/>
              <w:rPr>
                <w:rFonts w:ascii="Calibri" w:hAnsi="Calibri" w:cs="Times New Roman"/>
                <w:color w:val="00B050"/>
                <w:sz w:val="16"/>
                <w:szCs w:val="16"/>
              </w:rPr>
            </w:pPr>
            <w:r w:rsidRPr="00161CED">
              <w:rPr>
                <w:rFonts w:ascii="Calibri" w:hAnsi="Calibri" w:cs="Times New Roman"/>
                <w:color w:val="00B050"/>
                <w:sz w:val="14"/>
                <w:szCs w:val="14"/>
              </w:rPr>
              <w:t>Aguardando renovação do Termo de Convênio.</w:t>
            </w:r>
          </w:p>
        </w:tc>
      </w:tr>
    </w:tbl>
    <w:p w:rsidR="00EB5077" w:rsidRDefault="00EB5077"/>
    <w:sectPr w:rsidR="00EB5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77"/>
    <w:rsid w:val="00036EBB"/>
    <w:rsid w:val="001C0F2B"/>
    <w:rsid w:val="00355FB0"/>
    <w:rsid w:val="008714D5"/>
    <w:rsid w:val="00CB260F"/>
    <w:rsid w:val="00E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C7F1"/>
  <w15:chartTrackingRefBased/>
  <w15:docId w15:val="{4DE5239D-BB5B-4218-BB7A-A87C9D60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7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">
    <w:name w:val="Tabela com grade2"/>
    <w:basedOn w:val="Tabelanormal"/>
    <w:next w:val="Tabelacomgrade"/>
    <w:uiPriority w:val="39"/>
    <w:rsid w:val="00EB50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B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Rocha da Costa</dc:creator>
  <cp:keywords/>
  <dc:description/>
  <cp:lastModifiedBy>Patricia Rocha da Costa</cp:lastModifiedBy>
  <cp:revision>1</cp:revision>
  <dcterms:created xsi:type="dcterms:W3CDTF">2024-06-13T14:12:00Z</dcterms:created>
  <dcterms:modified xsi:type="dcterms:W3CDTF">2024-06-13T14:20:00Z</dcterms:modified>
</cp:coreProperties>
</file>